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8E32" w14:textId="2CB67E2F" w:rsidR="008752EC" w:rsidRPr="00804B15" w:rsidRDefault="00A21D31" w:rsidP="000D4E40">
      <w:pPr>
        <w:spacing w:after="0" w:line="240" w:lineRule="auto"/>
        <w:jc w:val="center"/>
        <w:rPr>
          <w:b/>
          <w:bCs/>
          <w:sz w:val="30"/>
          <w:szCs w:val="30"/>
        </w:rPr>
      </w:pPr>
      <w:r>
        <w:rPr>
          <w:b/>
          <w:bCs/>
          <w:sz w:val="30"/>
          <w:szCs w:val="30"/>
        </w:rPr>
        <w:t xml:space="preserve">What is </w:t>
      </w:r>
      <w:r w:rsidR="00394A79" w:rsidRPr="00804B15">
        <w:rPr>
          <w:b/>
          <w:bCs/>
          <w:sz w:val="30"/>
          <w:szCs w:val="30"/>
        </w:rPr>
        <w:t>Income Tax</w:t>
      </w:r>
      <w:r>
        <w:rPr>
          <w:b/>
          <w:bCs/>
          <w:sz w:val="30"/>
          <w:szCs w:val="30"/>
        </w:rPr>
        <w:t xml:space="preserve"> and National Insurance?</w:t>
      </w:r>
    </w:p>
    <w:p w14:paraId="2884396E" w14:textId="49ED871A" w:rsidR="00394A79" w:rsidRDefault="00394A79" w:rsidP="000D4E40">
      <w:pPr>
        <w:spacing w:after="0" w:line="240" w:lineRule="auto"/>
      </w:pPr>
    </w:p>
    <w:p w14:paraId="18B3366A" w14:textId="7BA6D13E" w:rsidR="001D1BBC" w:rsidRDefault="001D1BBC" w:rsidP="001D1BBC">
      <w:pPr>
        <w:spacing w:after="0" w:line="240" w:lineRule="auto"/>
      </w:pPr>
      <w:r w:rsidRPr="001D1BBC">
        <w:rPr>
          <w:i/>
          <w:iCs/>
        </w:rPr>
        <w:t>Income Tax</w:t>
      </w:r>
      <w:r w:rsidRPr="001D1BBC">
        <w:t xml:space="preserve"> is a tax </w:t>
      </w:r>
      <w:r>
        <w:t xml:space="preserve">paid </w:t>
      </w:r>
      <w:r w:rsidRPr="001D1BBC">
        <w:t>on income.</w:t>
      </w:r>
      <w:r w:rsidRPr="001D1BBC">
        <w:t xml:space="preserve"> </w:t>
      </w:r>
      <w:r>
        <w:t>This t</w:t>
      </w:r>
      <w:r w:rsidRPr="001D1BBC">
        <w:t xml:space="preserve">ax on </w:t>
      </w:r>
      <w:r>
        <w:t xml:space="preserve">paid on </w:t>
      </w:r>
      <w:r w:rsidRPr="001D1BBC">
        <w:t>things like</w:t>
      </w:r>
      <w:r>
        <w:t xml:space="preserve"> </w:t>
      </w:r>
      <w:r w:rsidRPr="001D1BBC">
        <w:t>money earn</w:t>
      </w:r>
      <w:r>
        <w:t>t</w:t>
      </w:r>
      <w:r w:rsidRPr="001D1BBC">
        <w:t xml:space="preserve"> from employment</w:t>
      </w:r>
      <w:r>
        <w:t xml:space="preserve">, </w:t>
      </w:r>
      <w:r w:rsidRPr="001D1BBC">
        <w:t xml:space="preserve">profits </w:t>
      </w:r>
      <w:r>
        <w:t xml:space="preserve">made from </w:t>
      </w:r>
      <w:r w:rsidRPr="001D1BBC">
        <w:t>self-employ</w:t>
      </w:r>
      <w:r>
        <w:t xml:space="preserve">ment, </w:t>
      </w:r>
      <w:r w:rsidRPr="001D1BBC">
        <w:t xml:space="preserve">benefits from </w:t>
      </w:r>
      <w:r>
        <w:t xml:space="preserve">a </w:t>
      </w:r>
      <w:r w:rsidRPr="001D1BBC">
        <w:t>job</w:t>
      </w:r>
      <w:r>
        <w:t xml:space="preserve">, rental income and many others.  </w:t>
      </w:r>
    </w:p>
    <w:p w14:paraId="6F1565F3" w14:textId="22F50C59" w:rsidR="001D1BBC" w:rsidRDefault="001D1BBC" w:rsidP="001D1BBC">
      <w:pPr>
        <w:spacing w:after="0" w:line="240" w:lineRule="auto"/>
      </w:pPr>
    </w:p>
    <w:p w14:paraId="2DE7698E" w14:textId="2F47D39F" w:rsidR="001D1BBC" w:rsidRDefault="001D1BBC" w:rsidP="001D1BBC">
      <w:pPr>
        <w:spacing w:after="0" w:line="240" w:lineRule="auto"/>
      </w:pPr>
      <w:r w:rsidRPr="001D1BBC">
        <w:rPr>
          <w:i/>
          <w:iCs/>
        </w:rPr>
        <w:t>National Insurance</w:t>
      </w:r>
      <w:r>
        <w:t xml:space="preserve"> is, very loosely, another form of income tax.  Your n</w:t>
      </w:r>
      <w:r w:rsidRPr="001D1BBC">
        <w:t xml:space="preserve">ational </w:t>
      </w:r>
      <w:r>
        <w:t>i</w:t>
      </w:r>
      <w:r w:rsidRPr="001D1BBC">
        <w:t xml:space="preserve">nsurance contributions </w:t>
      </w:r>
      <w:r>
        <w:t xml:space="preserve">enable you </w:t>
      </w:r>
      <w:r w:rsidRPr="001D1BBC">
        <w:t xml:space="preserve">to qualify for </w:t>
      </w:r>
      <w:r>
        <w:t xml:space="preserve">some state </w:t>
      </w:r>
      <w:r w:rsidRPr="001D1BBC">
        <w:t xml:space="preserve">benefits and the </w:t>
      </w:r>
      <w:r w:rsidRPr="001D1BBC">
        <w:rPr>
          <w:i/>
          <w:iCs/>
        </w:rPr>
        <w:t>State Pension</w:t>
      </w:r>
      <w:r w:rsidRPr="001D1BBC">
        <w:t>.</w:t>
      </w:r>
    </w:p>
    <w:p w14:paraId="4E519A6B" w14:textId="2B9DE2A6" w:rsidR="001D1BBC" w:rsidRDefault="001D1BBC" w:rsidP="001D1BBC">
      <w:pPr>
        <w:spacing w:after="0" w:line="240" w:lineRule="auto"/>
      </w:pPr>
    </w:p>
    <w:p w14:paraId="630CC3BC" w14:textId="49B64450" w:rsidR="001D1BBC" w:rsidRDefault="001D1BBC" w:rsidP="001D1BBC">
      <w:pPr>
        <w:spacing w:after="0" w:line="240" w:lineRule="auto"/>
      </w:pPr>
      <w:r w:rsidRPr="001D1BBC">
        <w:t xml:space="preserve">Most people pay </w:t>
      </w:r>
      <w:r>
        <w:t>i</w:t>
      </w:r>
      <w:r w:rsidRPr="001D1BBC">
        <w:t xml:space="preserve">ncome </w:t>
      </w:r>
      <w:r>
        <w:t>t</w:t>
      </w:r>
      <w:r w:rsidRPr="001D1BBC">
        <w:t xml:space="preserve">ax and </w:t>
      </w:r>
      <w:r>
        <w:t>n</w:t>
      </w:r>
      <w:r w:rsidRPr="001D1BBC">
        <w:t xml:space="preserve">ational </w:t>
      </w:r>
      <w:r>
        <w:t>i</w:t>
      </w:r>
      <w:r w:rsidRPr="001D1BBC">
        <w:t xml:space="preserve">nsurance contributions through </w:t>
      </w:r>
      <w:r>
        <w:t xml:space="preserve">a system called Pay As You Earn (known as </w:t>
      </w:r>
      <w:r w:rsidRPr="001D1BBC">
        <w:t>PAYE</w:t>
      </w:r>
      <w:r>
        <w:t>)</w:t>
      </w:r>
      <w:r w:rsidRPr="001D1BBC">
        <w:t xml:space="preserve">. </w:t>
      </w:r>
      <w:r>
        <w:t xml:space="preserve"> </w:t>
      </w:r>
      <w:r w:rsidRPr="001D1BBC">
        <w:t xml:space="preserve">This is </w:t>
      </w:r>
      <w:r>
        <w:t xml:space="preserve">where </w:t>
      </w:r>
      <w:r w:rsidRPr="001D1BBC">
        <w:t xml:space="preserve">your employer </w:t>
      </w:r>
      <w:r>
        <w:t xml:space="preserve">makes deductions on your behalf </w:t>
      </w:r>
      <w:r w:rsidRPr="001D1BBC">
        <w:t>before they pay your wages or pension.</w:t>
      </w:r>
    </w:p>
    <w:p w14:paraId="3FA3097C" w14:textId="77777777" w:rsidR="001D1BBC" w:rsidRDefault="001D1BBC" w:rsidP="001D1BBC">
      <w:pPr>
        <w:spacing w:after="0" w:line="240" w:lineRule="auto"/>
      </w:pPr>
    </w:p>
    <w:p w14:paraId="70679696" w14:textId="374D9564" w:rsidR="001D1BBC" w:rsidRPr="001D1BBC" w:rsidRDefault="001D1BBC" w:rsidP="001D1BBC">
      <w:pPr>
        <w:spacing w:after="0" w:line="240" w:lineRule="auto"/>
      </w:pPr>
      <w:r w:rsidRPr="001D1BBC">
        <w:t xml:space="preserve">Most people in the UK get a </w:t>
      </w:r>
      <w:r w:rsidRPr="001D1BBC">
        <w:rPr>
          <w:i/>
          <w:iCs/>
        </w:rPr>
        <w:t>Personal Allowance</w:t>
      </w:r>
      <w:r w:rsidRPr="001D1BBC">
        <w:t xml:space="preserve"> of tax-free income. This is the amount of income you can have before you pay tax.</w:t>
      </w:r>
      <w:r>
        <w:t xml:space="preserve">  There are currently (2022/23) three different rates of income tax that are applied to different bands of income.</w:t>
      </w:r>
    </w:p>
    <w:p w14:paraId="7B81D44B" w14:textId="77777777" w:rsidR="001D1BBC" w:rsidRDefault="001D1BBC" w:rsidP="000D4E40">
      <w:pPr>
        <w:spacing w:after="0" w:line="240" w:lineRule="auto"/>
      </w:pPr>
    </w:p>
    <w:p w14:paraId="54D7F22A" w14:textId="5CF287C2" w:rsidR="009A2CC4" w:rsidRDefault="009A2CC4" w:rsidP="000D4E40">
      <w:pPr>
        <w:spacing w:after="0" w:line="240" w:lineRule="auto"/>
        <w:rPr>
          <w:b/>
          <w:bCs/>
        </w:rPr>
      </w:pPr>
      <w:r w:rsidRPr="000D4E40">
        <w:rPr>
          <w:b/>
          <w:bCs/>
        </w:rPr>
        <w:t xml:space="preserve">Income </w:t>
      </w:r>
      <w:r w:rsidR="008752EC" w:rsidRPr="000D4E40">
        <w:rPr>
          <w:b/>
          <w:bCs/>
        </w:rPr>
        <w:t xml:space="preserve">Tax </w:t>
      </w:r>
      <w:r w:rsidRPr="000D4E40">
        <w:rPr>
          <w:b/>
          <w:bCs/>
        </w:rPr>
        <w:t xml:space="preserve">(PAYE) </w:t>
      </w:r>
      <w:r w:rsidR="008752EC" w:rsidRPr="000D4E40">
        <w:rPr>
          <w:b/>
          <w:bCs/>
        </w:rPr>
        <w:t>limits 2022/23</w:t>
      </w:r>
    </w:p>
    <w:p w14:paraId="5F4EFAFC" w14:textId="77777777" w:rsidR="000D4E40" w:rsidRPr="000D4E40" w:rsidRDefault="000D4E40" w:rsidP="000D4E40">
      <w:pPr>
        <w:spacing w:after="0" w:line="240" w:lineRule="auto"/>
        <w:rPr>
          <w:b/>
          <w:bCs/>
        </w:rPr>
      </w:pPr>
    </w:p>
    <w:tbl>
      <w:tblPr>
        <w:tblStyle w:val="TableGrid"/>
        <w:tblW w:w="0" w:type="auto"/>
        <w:tblLook w:val="04A0" w:firstRow="1" w:lastRow="0" w:firstColumn="1" w:lastColumn="0" w:noHBand="0" w:noVBand="1"/>
      </w:tblPr>
      <w:tblGrid>
        <w:gridCol w:w="2254"/>
        <w:gridCol w:w="2254"/>
        <w:gridCol w:w="2254"/>
        <w:gridCol w:w="2254"/>
      </w:tblGrid>
      <w:tr w:rsidR="009A2CC4" w14:paraId="1DA53411" w14:textId="77777777" w:rsidTr="009A2CC4">
        <w:tc>
          <w:tcPr>
            <w:tcW w:w="2254" w:type="dxa"/>
          </w:tcPr>
          <w:p w14:paraId="72A89A19" w14:textId="3EE6DB09" w:rsidR="009A2CC4" w:rsidRDefault="009A2CC4" w:rsidP="000D4E40">
            <w:pPr>
              <w:jc w:val="center"/>
            </w:pPr>
            <w:r>
              <w:t>Personal Allowance</w:t>
            </w:r>
          </w:p>
        </w:tc>
        <w:tc>
          <w:tcPr>
            <w:tcW w:w="2254" w:type="dxa"/>
          </w:tcPr>
          <w:p w14:paraId="492C9F9A" w14:textId="084A9476" w:rsidR="009A2CC4" w:rsidRDefault="009A2CC4" w:rsidP="000D4E40">
            <w:pPr>
              <w:jc w:val="center"/>
            </w:pPr>
            <w:r>
              <w:t xml:space="preserve">Basic </w:t>
            </w:r>
            <w:r>
              <w:t>R</w:t>
            </w:r>
            <w:r>
              <w:t>ate</w:t>
            </w:r>
          </w:p>
        </w:tc>
        <w:tc>
          <w:tcPr>
            <w:tcW w:w="2254" w:type="dxa"/>
          </w:tcPr>
          <w:p w14:paraId="4FF3ADC9" w14:textId="2BEF1C11" w:rsidR="009A2CC4" w:rsidRDefault="009A2CC4" w:rsidP="000D4E40">
            <w:pPr>
              <w:jc w:val="center"/>
            </w:pPr>
            <w:r>
              <w:t xml:space="preserve">Higher </w:t>
            </w:r>
            <w:r>
              <w:t>R</w:t>
            </w:r>
            <w:r>
              <w:t>ate</w:t>
            </w:r>
          </w:p>
        </w:tc>
        <w:tc>
          <w:tcPr>
            <w:tcW w:w="2254" w:type="dxa"/>
          </w:tcPr>
          <w:p w14:paraId="525EE5DD" w14:textId="74B887E5" w:rsidR="009A2CC4" w:rsidRDefault="009A2CC4" w:rsidP="000D4E40">
            <w:pPr>
              <w:jc w:val="center"/>
            </w:pPr>
            <w:r>
              <w:t xml:space="preserve">Additional </w:t>
            </w:r>
            <w:r>
              <w:t>R</w:t>
            </w:r>
            <w:r>
              <w:t>ate</w:t>
            </w:r>
          </w:p>
        </w:tc>
      </w:tr>
      <w:tr w:rsidR="009A2CC4" w14:paraId="06F85720" w14:textId="77777777" w:rsidTr="009A2CC4">
        <w:tc>
          <w:tcPr>
            <w:tcW w:w="2254" w:type="dxa"/>
          </w:tcPr>
          <w:p w14:paraId="15F9E8B0" w14:textId="15EEBB19" w:rsidR="009A2CC4" w:rsidRDefault="009A2CC4" w:rsidP="000D4E40">
            <w:pPr>
              <w:jc w:val="center"/>
            </w:pPr>
            <w:r>
              <w:t xml:space="preserve">Up to </w:t>
            </w:r>
            <w:r>
              <w:t>£12,570</w:t>
            </w:r>
          </w:p>
        </w:tc>
        <w:tc>
          <w:tcPr>
            <w:tcW w:w="2254" w:type="dxa"/>
          </w:tcPr>
          <w:p w14:paraId="2F60623C" w14:textId="19E46FF8" w:rsidR="009A2CC4" w:rsidRDefault="009A2CC4" w:rsidP="000D4E40">
            <w:pPr>
              <w:jc w:val="center"/>
            </w:pPr>
            <w:r>
              <w:t xml:space="preserve">£12,571 - </w:t>
            </w:r>
            <w:r>
              <w:t>£50,270</w:t>
            </w:r>
          </w:p>
        </w:tc>
        <w:tc>
          <w:tcPr>
            <w:tcW w:w="2254" w:type="dxa"/>
          </w:tcPr>
          <w:p w14:paraId="1FA5576A" w14:textId="6792B8A3" w:rsidR="009A2CC4" w:rsidRDefault="009A2CC4" w:rsidP="000D4E40">
            <w:pPr>
              <w:jc w:val="center"/>
            </w:pPr>
            <w:r>
              <w:t xml:space="preserve">£50,271 </w:t>
            </w:r>
            <w:r>
              <w:t xml:space="preserve">- </w:t>
            </w:r>
            <w:r>
              <w:t>£150,000</w:t>
            </w:r>
          </w:p>
        </w:tc>
        <w:tc>
          <w:tcPr>
            <w:tcW w:w="2254" w:type="dxa"/>
          </w:tcPr>
          <w:p w14:paraId="25173927" w14:textId="65B32961" w:rsidR="009A2CC4" w:rsidRDefault="009A2CC4" w:rsidP="000D4E40">
            <w:pPr>
              <w:jc w:val="center"/>
            </w:pPr>
            <w:r>
              <w:t>above £150,000</w:t>
            </w:r>
          </w:p>
        </w:tc>
      </w:tr>
      <w:tr w:rsidR="009A2CC4" w14:paraId="4FCD48DC" w14:textId="77777777" w:rsidTr="009A2CC4">
        <w:tc>
          <w:tcPr>
            <w:tcW w:w="2254" w:type="dxa"/>
          </w:tcPr>
          <w:p w14:paraId="003324D2" w14:textId="75AFCD92" w:rsidR="009A2CC4" w:rsidRDefault="009A2CC4" w:rsidP="000D4E40">
            <w:pPr>
              <w:jc w:val="center"/>
            </w:pPr>
            <w:r>
              <w:t>0%</w:t>
            </w:r>
          </w:p>
        </w:tc>
        <w:tc>
          <w:tcPr>
            <w:tcW w:w="2254" w:type="dxa"/>
          </w:tcPr>
          <w:p w14:paraId="451836A0" w14:textId="38BB8CBD" w:rsidR="009A2CC4" w:rsidRDefault="009A2CC4" w:rsidP="000D4E40">
            <w:pPr>
              <w:jc w:val="center"/>
            </w:pPr>
            <w:r>
              <w:t>20%</w:t>
            </w:r>
          </w:p>
        </w:tc>
        <w:tc>
          <w:tcPr>
            <w:tcW w:w="2254" w:type="dxa"/>
          </w:tcPr>
          <w:p w14:paraId="4CF463A7" w14:textId="6FFC83DC" w:rsidR="009A2CC4" w:rsidRDefault="009A2CC4" w:rsidP="000D4E40">
            <w:pPr>
              <w:jc w:val="center"/>
            </w:pPr>
            <w:r>
              <w:t>40%</w:t>
            </w:r>
          </w:p>
        </w:tc>
        <w:tc>
          <w:tcPr>
            <w:tcW w:w="2254" w:type="dxa"/>
          </w:tcPr>
          <w:p w14:paraId="569FE97D" w14:textId="6D698E93" w:rsidR="009A2CC4" w:rsidRDefault="009A2CC4" w:rsidP="000D4E40">
            <w:pPr>
              <w:jc w:val="center"/>
            </w:pPr>
            <w:r>
              <w:t>45%</w:t>
            </w:r>
          </w:p>
        </w:tc>
      </w:tr>
    </w:tbl>
    <w:p w14:paraId="29B2DE3C" w14:textId="66425A72" w:rsidR="008752EC" w:rsidRDefault="008752EC" w:rsidP="000D4E40">
      <w:pPr>
        <w:spacing w:after="0" w:line="240" w:lineRule="auto"/>
      </w:pPr>
    </w:p>
    <w:p w14:paraId="1A94A3CE" w14:textId="73FF89C2" w:rsidR="009A2CC4" w:rsidRDefault="009A2CC4" w:rsidP="00A21D31">
      <w:pPr>
        <w:pStyle w:val="ListParagraph"/>
        <w:numPr>
          <w:ilvl w:val="0"/>
          <w:numId w:val="10"/>
        </w:numPr>
        <w:spacing w:after="0" w:line="240" w:lineRule="auto"/>
      </w:pPr>
      <w:r>
        <w:t xml:space="preserve">How much income tax would the people doing the professions below pay and how much money do they </w:t>
      </w:r>
      <w:r w:rsidRPr="00A21D31">
        <w:rPr>
          <w:i/>
          <w:iCs/>
        </w:rPr>
        <w:t>take home</w:t>
      </w:r>
      <w:r>
        <w:t>?</w:t>
      </w:r>
    </w:p>
    <w:p w14:paraId="2D54CD1E" w14:textId="77777777" w:rsidR="000D4E40" w:rsidRDefault="000D4E40" w:rsidP="000D4E40">
      <w:pPr>
        <w:spacing w:after="0" w:line="240" w:lineRule="auto"/>
      </w:pPr>
    </w:p>
    <w:p w14:paraId="74FF3709" w14:textId="15D6414A" w:rsidR="009A2CC4" w:rsidRDefault="009A2CC4" w:rsidP="000D4E40">
      <w:pPr>
        <w:pStyle w:val="ListParagraph"/>
        <w:numPr>
          <w:ilvl w:val="0"/>
          <w:numId w:val="2"/>
        </w:numPr>
        <w:spacing w:after="0" w:line="360" w:lineRule="auto"/>
        <w:ind w:left="357" w:hanging="357"/>
      </w:pPr>
      <w:r>
        <w:t>Secretary</w:t>
      </w:r>
      <w:r w:rsidR="00A21D31">
        <w:t xml:space="preserve">, </w:t>
      </w:r>
      <w:r>
        <w:t xml:space="preserve">salary </w:t>
      </w:r>
      <w:r w:rsidR="00A21D31">
        <w:t xml:space="preserve">= </w:t>
      </w:r>
      <w:r>
        <w:t>£22,000</w:t>
      </w:r>
    </w:p>
    <w:p w14:paraId="567F4147" w14:textId="6A958C57" w:rsidR="009A2CC4" w:rsidRDefault="009A2CC4" w:rsidP="000D4E40">
      <w:pPr>
        <w:pStyle w:val="ListParagraph"/>
        <w:numPr>
          <w:ilvl w:val="0"/>
          <w:numId w:val="2"/>
        </w:numPr>
        <w:spacing w:after="0" w:line="360" w:lineRule="auto"/>
        <w:ind w:left="357" w:hanging="357"/>
      </w:pPr>
      <w:r>
        <w:t>Engineer</w:t>
      </w:r>
      <w:r w:rsidR="00A21D31">
        <w:t xml:space="preserve">, </w:t>
      </w:r>
      <w:r>
        <w:t xml:space="preserve">salary </w:t>
      </w:r>
      <w:r w:rsidR="00A21D31">
        <w:t xml:space="preserve">= </w:t>
      </w:r>
      <w:r>
        <w:t>£48,000</w:t>
      </w:r>
    </w:p>
    <w:p w14:paraId="20139EB2" w14:textId="023F1A7F" w:rsidR="009A2CC4" w:rsidRDefault="009A2CC4" w:rsidP="000D4E40">
      <w:pPr>
        <w:pStyle w:val="ListParagraph"/>
        <w:numPr>
          <w:ilvl w:val="0"/>
          <w:numId w:val="2"/>
        </w:numPr>
        <w:spacing w:after="0" w:line="360" w:lineRule="auto"/>
        <w:ind w:left="357" w:hanging="357"/>
      </w:pPr>
      <w:r>
        <w:t>Dentist</w:t>
      </w:r>
      <w:r w:rsidR="00A21D31">
        <w:t xml:space="preserve">, </w:t>
      </w:r>
      <w:r>
        <w:t xml:space="preserve">salary </w:t>
      </w:r>
      <w:r w:rsidR="00A21D31">
        <w:t xml:space="preserve">= </w:t>
      </w:r>
      <w:r>
        <w:t>£72,000</w:t>
      </w:r>
    </w:p>
    <w:p w14:paraId="49E82299" w14:textId="0D0E2774" w:rsidR="00D23F74" w:rsidRDefault="00D23F74" w:rsidP="000D4E40">
      <w:pPr>
        <w:pStyle w:val="ListParagraph"/>
        <w:numPr>
          <w:ilvl w:val="0"/>
          <w:numId w:val="2"/>
        </w:numPr>
        <w:spacing w:after="0" w:line="360" w:lineRule="auto"/>
        <w:ind w:left="357" w:hanging="357"/>
      </w:pPr>
      <w:r>
        <w:t>CEO, salary = £200,000</w:t>
      </w:r>
    </w:p>
    <w:p w14:paraId="040E2B70" w14:textId="6B236531" w:rsidR="0079715F" w:rsidRDefault="0079715F" w:rsidP="000D4E40">
      <w:pPr>
        <w:spacing w:after="0" w:line="240" w:lineRule="auto"/>
      </w:pPr>
    </w:p>
    <w:p w14:paraId="11EA9C64" w14:textId="31946488" w:rsidR="009A2CC4" w:rsidRDefault="009A2CC4" w:rsidP="000D4E40">
      <w:pPr>
        <w:spacing w:after="0" w:line="240" w:lineRule="auto"/>
        <w:rPr>
          <w:b/>
          <w:bCs/>
        </w:rPr>
      </w:pPr>
      <w:r w:rsidRPr="000D4E40">
        <w:rPr>
          <w:b/>
          <w:bCs/>
        </w:rPr>
        <w:t>National Insurance limits 2022/23*</w:t>
      </w:r>
    </w:p>
    <w:p w14:paraId="24E17A31" w14:textId="77777777" w:rsidR="000D4E40" w:rsidRPr="000D4E40" w:rsidRDefault="000D4E40" w:rsidP="000D4E40">
      <w:pPr>
        <w:spacing w:after="0" w:line="240" w:lineRule="auto"/>
        <w:rPr>
          <w:b/>
          <w:bCs/>
        </w:rPr>
      </w:pPr>
    </w:p>
    <w:tbl>
      <w:tblPr>
        <w:tblStyle w:val="TableGrid"/>
        <w:tblW w:w="5000" w:type="pct"/>
        <w:tblLook w:val="04A0" w:firstRow="1" w:lastRow="0" w:firstColumn="1" w:lastColumn="0" w:noHBand="0" w:noVBand="1"/>
      </w:tblPr>
      <w:tblGrid>
        <w:gridCol w:w="3006"/>
        <w:gridCol w:w="3005"/>
        <w:gridCol w:w="3005"/>
      </w:tblGrid>
      <w:tr w:rsidR="009A2CC4" w14:paraId="6895E401" w14:textId="77777777" w:rsidTr="000D4E40">
        <w:tc>
          <w:tcPr>
            <w:tcW w:w="2254" w:type="dxa"/>
          </w:tcPr>
          <w:p w14:paraId="707E6D1C" w14:textId="08D9A95D" w:rsidR="009A2CC4" w:rsidRDefault="009A2CC4" w:rsidP="000D4E40">
            <w:pPr>
              <w:jc w:val="center"/>
            </w:pPr>
            <w:r>
              <w:t>Lower Earnings Limit</w:t>
            </w:r>
          </w:p>
        </w:tc>
        <w:tc>
          <w:tcPr>
            <w:tcW w:w="2254" w:type="dxa"/>
          </w:tcPr>
          <w:p w14:paraId="3D2CC1A2" w14:textId="31533864" w:rsidR="009A2CC4" w:rsidRDefault="009A2CC4" w:rsidP="000D4E40">
            <w:pPr>
              <w:jc w:val="center"/>
            </w:pPr>
            <w:r>
              <w:t xml:space="preserve">Upper </w:t>
            </w:r>
            <w:r>
              <w:t>Earnings Limit</w:t>
            </w:r>
          </w:p>
        </w:tc>
        <w:tc>
          <w:tcPr>
            <w:tcW w:w="2254" w:type="dxa"/>
          </w:tcPr>
          <w:p w14:paraId="790D446E" w14:textId="77777777" w:rsidR="009A2CC4" w:rsidRDefault="009A2CC4" w:rsidP="000D4E40">
            <w:pPr>
              <w:jc w:val="center"/>
            </w:pPr>
            <w:r>
              <w:t>Higher Rate</w:t>
            </w:r>
          </w:p>
        </w:tc>
      </w:tr>
      <w:tr w:rsidR="009A2CC4" w14:paraId="7312A714" w14:textId="77777777" w:rsidTr="000D4E40">
        <w:tc>
          <w:tcPr>
            <w:tcW w:w="2254" w:type="dxa"/>
          </w:tcPr>
          <w:p w14:paraId="5958EA4E" w14:textId="3C10655F" w:rsidR="009A2CC4" w:rsidRDefault="009A2CC4" w:rsidP="000D4E40">
            <w:pPr>
              <w:jc w:val="center"/>
            </w:pPr>
            <w:r>
              <w:t>Up to £12,570</w:t>
            </w:r>
          </w:p>
        </w:tc>
        <w:tc>
          <w:tcPr>
            <w:tcW w:w="2254" w:type="dxa"/>
          </w:tcPr>
          <w:p w14:paraId="43219A69" w14:textId="1B953188" w:rsidR="009A2CC4" w:rsidRDefault="009A2CC4" w:rsidP="000D4E40">
            <w:pPr>
              <w:jc w:val="center"/>
            </w:pPr>
            <w:r>
              <w:t>£12,57</w:t>
            </w:r>
            <w:r>
              <w:t xml:space="preserve">1 - </w:t>
            </w:r>
            <w:r>
              <w:t>£50,270</w:t>
            </w:r>
          </w:p>
        </w:tc>
        <w:tc>
          <w:tcPr>
            <w:tcW w:w="2254" w:type="dxa"/>
          </w:tcPr>
          <w:p w14:paraId="7B2D9372" w14:textId="3B8EC6D6" w:rsidR="009A2CC4" w:rsidRDefault="009A2CC4" w:rsidP="000D4E40">
            <w:pPr>
              <w:jc w:val="center"/>
            </w:pPr>
            <w:r>
              <w:t xml:space="preserve">Above </w:t>
            </w:r>
            <w:r>
              <w:t>£50,27</w:t>
            </w:r>
            <w:r>
              <w:t>0</w:t>
            </w:r>
          </w:p>
        </w:tc>
      </w:tr>
      <w:tr w:rsidR="009A2CC4" w14:paraId="070055A1" w14:textId="77777777" w:rsidTr="000D4E40">
        <w:tc>
          <w:tcPr>
            <w:tcW w:w="2254" w:type="dxa"/>
          </w:tcPr>
          <w:p w14:paraId="2DA0926B" w14:textId="77777777" w:rsidR="009A2CC4" w:rsidRDefault="009A2CC4" w:rsidP="000D4E40">
            <w:pPr>
              <w:jc w:val="center"/>
            </w:pPr>
            <w:r>
              <w:t>0%</w:t>
            </w:r>
          </w:p>
        </w:tc>
        <w:tc>
          <w:tcPr>
            <w:tcW w:w="2254" w:type="dxa"/>
          </w:tcPr>
          <w:p w14:paraId="041DD8EF" w14:textId="3C96B0C0" w:rsidR="009A2CC4" w:rsidRDefault="009A2CC4" w:rsidP="000D4E40">
            <w:pPr>
              <w:jc w:val="center"/>
            </w:pPr>
            <w:r>
              <w:t>13.25</w:t>
            </w:r>
            <w:r>
              <w:t>%</w:t>
            </w:r>
          </w:p>
        </w:tc>
        <w:tc>
          <w:tcPr>
            <w:tcW w:w="2254" w:type="dxa"/>
          </w:tcPr>
          <w:p w14:paraId="0817F5EF" w14:textId="4DC4B6CE" w:rsidR="009A2CC4" w:rsidRDefault="009A2CC4" w:rsidP="000D4E40">
            <w:pPr>
              <w:jc w:val="center"/>
            </w:pPr>
            <w:r>
              <w:t>3.25%</w:t>
            </w:r>
          </w:p>
        </w:tc>
      </w:tr>
    </w:tbl>
    <w:p w14:paraId="32E1AFDF" w14:textId="77777777" w:rsidR="009A2CC4" w:rsidRDefault="009A2CC4" w:rsidP="000D4E40">
      <w:pPr>
        <w:spacing w:after="0" w:line="240" w:lineRule="auto"/>
      </w:pPr>
    </w:p>
    <w:p w14:paraId="71293C32" w14:textId="791979E5" w:rsidR="009A2CC4" w:rsidRDefault="0079715F" w:rsidP="000D4E40">
      <w:pPr>
        <w:spacing w:after="0" w:line="240" w:lineRule="auto"/>
      </w:pPr>
      <w:r>
        <w:t>*</w:t>
      </w:r>
      <w:r w:rsidR="009A2CC4">
        <w:t>Figures are for Nov 2023 onwards</w:t>
      </w:r>
    </w:p>
    <w:p w14:paraId="61664D10" w14:textId="77777777" w:rsidR="000D4E40" w:rsidRDefault="000D4E40" w:rsidP="000D4E40">
      <w:pPr>
        <w:spacing w:after="0" w:line="240" w:lineRule="auto"/>
      </w:pPr>
    </w:p>
    <w:p w14:paraId="2415F0A0" w14:textId="197F92CD" w:rsidR="009A2CC4" w:rsidRDefault="009A2CC4" w:rsidP="00A21D31">
      <w:pPr>
        <w:pStyle w:val="ListParagraph"/>
        <w:numPr>
          <w:ilvl w:val="0"/>
          <w:numId w:val="9"/>
        </w:numPr>
        <w:spacing w:after="0" w:line="240" w:lineRule="auto"/>
      </w:pPr>
      <w:r>
        <w:t xml:space="preserve">How much </w:t>
      </w:r>
      <w:r>
        <w:t xml:space="preserve">national insurance </w:t>
      </w:r>
      <w:r>
        <w:t>would the people doing the professions below pay?</w:t>
      </w:r>
    </w:p>
    <w:p w14:paraId="4E2F7041" w14:textId="2CA736DB" w:rsidR="009A2CC4" w:rsidRDefault="009A2CC4" w:rsidP="00A21D31">
      <w:pPr>
        <w:pStyle w:val="ListParagraph"/>
        <w:numPr>
          <w:ilvl w:val="0"/>
          <w:numId w:val="9"/>
        </w:numPr>
        <w:spacing w:after="0" w:line="240" w:lineRule="auto"/>
      </w:pPr>
      <w:r>
        <w:t xml:space="preserve">Considering income tax and national insurance payments, </w:t>
      </w:r>
      <w:r>
        <w:t xml:space="preserve">how much money do they </w:t>
      </w:r>
      <w:r w:rsidRPr="00A21D31">
        <w:rPr>
          <w:i/>
          <w:iCs/>
        </w:rPr>
        <w:t>take home</w:t>
      </w:r>
      <w:r>
        <w:t>?</w:t>
      </w:r>
    </w:p>
    <w:p w14:paraId="25F03372" w14:textId="77777777" w:rsidR="000D4E40" w:rsidRPr="009A2CC4" w:rsidRDefault="000D4E40" w:rsidP="000D4E40">
      <w:pPr>
        <w:spacing w:after="0" w:line="240" w:lineRule="auto"/>
      </w:pPr>
    </w:p>
    <w:p w14:paraId="4C5A7237" w14:textId="77777777" w:rsidR="00A21D31" w:rsidRDefault="00A21D31" w:rsidP="00A21D31">
      <w:pPr>
        <w:pStyle w:val="ListParagraph"/>
        <w:numPr>
          <w:ilvl w:val="0"/>
          <w:numId w:val="11"/>
        </w:numPr>
        <w:spacing w:after="0" w:line="360" w:lineRule="auto"/>
      </w:pPr>
      <w:r>
        <w:t>Secretary, salary = £22,000</w:t>
      </w:r>
    </w:p>
    <w:p w14:paraId="59D4CDD0" w14:textId="77777777" w:rsidR="00A21D31" w:rsidRDefault="00A21D31" w:rsidP="00A21D31">
      <w:pPr>
        <w:pStyle w:val="ListParagraph"/>
        <w:numPr>
          <w:ilvl w:val="0"/>
          <w:numId w:val="11"/>
        </w:numPr>
        <w:spacing w:after="0" w:line="360" w:lineRule="auto"/>
        <w:ind w:left="357" w:hanging="357"/>
      </w:pPr>
      <w:r>
        <w:t>Engineer, salary = £48,000</w:t>
      </w:r>
    </w:p>
    <w:p w14:paraId="10314A00" w14:textId="730C4782" w:rsidR="000D4E40" w:rsidRDefault="00A21D31" w:rsidP="00A21D31">
      <w:pPr>
        <w:pStyle w:val="ListParagraph"/>
        <w:numPr>
          <w:ilvl w:val="0"/>
          <w:numId w:val="11"/>
        </w:numPr>
        <w:spacing w:after="0" w:line="360" w:lineRule="auto"/>
        <w:ind w:left="357" w:hanging="357"/>
      </w:pPr>
      <w:r>
        <w:t>Dentist, salary = £72,000</w:t>
      </w:r>
    </w:p>
    <w:p w14:paraId="3920332C" w14:textId="281442E5" w:rsidR="00D23F74" w:rsidRDefault="00D23F74" w:rsidP="00A21D31">
      <w:pPr>
        <w:pStyle w:val="ListParagraph"/>
        <w:numPr>
          <w:ilvl w:val="0"/>
          <w:numId w:val="11"/>
        </w:numPr>
        <w:spacing w:after="0" w:line="360" w:lineRule="auto"/>
        <w:ind w:left="357" w:hanging="357"/>
      </w:pPr>
      <w:r>
        <w:t>CEO, salary = £200,000</w:t>
      </w:r>
    </w:p>
    <w:p w14:paraId="0C51718C" w14:textId="77777777" w:rsidR="00A21D31" w:rsidRDefault="00A21D31">
      <w:r>
        <w:br w:type="page"/>
      </w:r>
    </w:p>
    <w:p w14:paraId="073B4694" w14:textId="39625486" w:rsidR="00A21D31" w:rsidRPr="00A21D31" w:rsidRDefault="00A21D31" w:rsidP="000D4E40">
      <w:pPr>
        <w:spacing w:after="0" w:line="240" w:lineRule="auto"/>
        <w:rPr>
          <w:b/>
          <w:bCs/>
        </w:rPr>
      </w:pPr>
      <w:r w:rsidRPr="00A21D31">
        <w:rPr>
          <w:b/>
          <w:bCs/>
        </w:rPr>
        <w:lastRenderedPageBreak/>
        <w:t>How Pension payments affect income tax</w:t>
      </w:r>
    </w:p>
    <w:p w14:paraId="4BB68DD8" w14:textId="77777777" w:rsidR="00A21D31" w:rsidRDefault="00A21D31" w:rsidP="000D4E40">
      <w:pPr>
        <w:spacing w:after="0" w:line="240" w:lineRule="auto"/>
      </w:pPr>
    </w:p>
    <w:p w14:paraId="57CB45D5" w14:textId="080F3D7D" w:rsidR="001D1BBC" w:rsidRDefault="009A2CC4" w:rsidP="000D4E40">
      <w:pPr>
        <w:spacing w:after="0" w:line="240" w:lineRule="auto"/>
      </w:pPr>
      <w:r>
        <w:t xml:space="preserve">Most, or </w:t>
      </w:r>
      <w:r w:rsidR="001D1BBC">
        <w:t xml:space="preserve">perhaps </w:t>
      </w:r>
      <w:r>
        <w:t xml:space="preserve">all, employees make </w:t>
      </w:r>
      <w:r>
        <w:t>tax free</w:t>
      </w:r>
      <w:r>
        <w:t xml:space="preserve"> payments towards a pension scheme.  These payments are deducted from salaries before tax and national insurance is paid</w:t>
      </w:r>
      <w:r w:rsidR="001D1BBC">
        <w:t xml:space="preserve"> and thereby reduce the amount of income upon which tax and national insurance is due</w:t>
      </w:r>
      <w:r>
        <w:t xml:space="preserve">.  </w:t>
      </w:r>
    </w:p>
    <w:p w14:paraId="1F9EC04A" w14:textId="77777777" w:rsidR="001D1BBC" w:rsidRDefault="001D1BBC" w:rsidP="000D4E40">
      <w:pPr>
        <w:spacing w:after="0" w:line="240" w:lineRule="auto"/>
      </w:pPr>
    </w:p>
    <w:p w14:paraId="7E8C07BA" w14:textId="2C42F431" w:rsidR="009A2CC4" w:rsidRDefault="009A2CC4" w:rsidP="000D4E40">
      <w:pPr>
        <w:spacing w:after="0" w:line="240" w:lineRule="auto"/>
      </w:pPr>
      <w:r>
        <w:t>Assuming each of the people above pay pension contributions of 10% of their salary…</w:t>
      </w:r>
    </w:p>
    <w:p w14:paraId="0439FAD0" w14:textId="77777777" w:rsidR="000D4E40" w:rsidRDefault="000D4E40" w:rsidP="000D4E40">
      <w:pPr>
        <w:spacing w:after="0" w:line="240" w:lineRule="auto"/>
      </w:pPr>
    </w:p>
    <w:p w14:paraId="6C990B43" w14:textId="18342EF9" w:rsidR="009A2CC4" w:rsidRDefault="009A2CC4" w:rsidP="00A21D31">
      <w:pPr>
        <w:pStyle w:val="ListParagraph"/>
        <w:numPr>
          <w:ilvl w:val="0"/>
          <w:numId w:val="8"/>
        </w:numPr>
        <w:spacing w:after="0" w:line="240" w:lineRule="auto"/>
      </w:pPr>
      <w:r>
        <w:t>How much do they contribute towards their pension each year?</w:t>
      </w:r>
    </w:p>
    <w:p w14:paraId="24FAD74E" w14:textId="18098666" w:rsidR="009A2CC4" w:rsidRDefault="009A2CC4" w:rsidP="00A21D31">
      <w:pPr>
        <w:pStyle w:val="ListParagraph"/>
        <w:numPr>
          <w:ilvl w:val="0"/>
          <w:numId w:val="8"/>
        </w:numPr>
        <w:spacing w:after="0" w:line="240" w:lineRule="auto"/>
      </w:pPr>
      <w:r>
        <w:t>How much tax do they pay now and how does this compare to before?</w:t>
      </w:r>
    </w:p>
    <w:p w14:paraId="4075B193" w14:textId="28438B1C" w:rsidR="009A2CC4" w:rsidRDefault="009A2CC4" w:rsidP="00A21D31">
      <w:pPr>
        <w:pStyle w:val="ListParagraph"/>
        <w:numPr>
          <w:ilvl w:val="0"/>
          <w:numId w:val="8"/>
        </w:numPr>
        <w:spacing w:after="0" w:line="240" w:lineRule="auto"/>
      </w:pPr>
      <w:r>
        <w:t xml:space="preserve">What is their </w:t>
      </w:r>
      <w:r w:rsidRPr="00A21D31">
        <w:rPr>
          <w:i/>
          <w:iCs/>
        </w:rPr>
        <w:t>take home pay</w:t>
      </w:r>
      <w:r>
        <w:t xml:space="preserve"> now?</w:t>
      </w:r>
    </w:p>
    <w:p w14:paraId="423C7BCD" w14:textId="25663E04" w:rsidR="001D1BBC" w:rsidRDefault="001D1BBC" w:rsidP="000D4E40">
      <w:pPr>
        <w:spacing w:after="0" w:line="240" w:lineRule="auto"/>
      </w:pPr>
    </w:p>
    <w:p w14:paraId="38B2A617" w14:textId="77777777" w:rsidR="00A21D31" w:rsidRPr="00A21D31" w:rsidRDefault="00A21D31" w:rsidP="000D4E40">
      <w:pPr>
        <w:spacing w:after="0" w:line="240" w:lineRule="auto"/>
        <w:rPr>
          <w:b/>
          <w:bCs/>
        </w:rPr>
      </w:pPr>
      <w:r w:rsidRPr="00A21D31">
        <w:rPr>
          <w:b/>
          <w:bCs/>
        </w:rPr>
        <w:t xml:space="preserve">Can I reduce the amount of tax that I pay?  </w:t>
      </w:r>
    </w:p>
    <w:p w14:paraId="1A31EED8" w14:textId="77777777" w:rsidR="00A21D31" w:rsidRDefault="00A21D31" w:rsidP="000D4E40">
      <w:pPr>
        <w:spacing w:after="0" w:line="240" w:lineRule="auto"/>
      </w:pPr>
    </w:p>
    <w:p w14:paraId="54F0B9FE" w14:textId="77777777" w:rsidR="00A21D31" w:rsidRDefault="00A21D31" w:rsidP="000D4E40">
      <w:pPr>
        <w:spacing w:after="0" w:line="240" w:lineRule="auto"/>
      </w:pPr>
      <w:r>
        <w:t xml:space="preserve">Yes and no.  Mostly no.  </w:t>
      </w:r>
    </w:p>
    <w:p w14:paraId="7C6C66FF" w14:textId="77777777" w:rsidR="00A21D31" w:rsidRDefault="00A21D31" w:rsidP="000D4E40">
      <w:pPr>
        <w:spacing w:after="0" w:line="240" w:lineRule="auto"/>
      </w:pPr>
    </w:p>
    <w:p w14:paraId="6F7BC756" w14:textId="321C22B6" w:rsidR="00A21D31" w:rsidRDefault="00A21D31" w:rsidP="000D4E40">
      <w:pPr>
        <w:spacing w:after="0" w:line="240" w:lineRule="auto"/>
      </w:pPr>
      <w:r>
        <w:t xml:space="preserve">It is possible to </w:t>
      </w:r>
      <w:r>
        <w:t xml:space="preserve">marginally </w:t>
      </w:r>
      <w:r>
        <w:t>reduce the amount of income tax that you pay by reducing the amount of your taxable income.  None of these leave you significantly better off however.</w:t>
      </w:r>
    </w:p>
    <w:p w14:paraId="2B356110" w14:textId="77777777" w:rsidR="00A21D31" w:rsidRDefault="00A21D31" w:rsidP="000D4E40">
      <w:pPr>
        <w:spacing w:after="0" w:line="240" w:lineRule="auto"/>
      </w:pPr>
    </w:p>
    <w:p w14:paraId="0A29A8BF" w14:textId="73CAEDBE" w:rsidR="00A21D31" w:rsidRDefault="00A21D31" w:rsidP="00A21D31">
      <w:pPr>
        <w:pStyle w:val="ListParagraph"/>
        <w:numPr>
          <w:ilvl w:val="0"/>
          <w:numId w:val="7"/>
        </w:numPr>
        <w:spacing w:after="0" w:line="240" w:lineRule="auto"/>
      </w:pPr>
      <w:r>
        <w:t>Pay more into your pension</w:t>
      </w:r>
    </w:p>
    <w:p w14:paraId="4B0F8BEE" w14:textId="533EC69B" w:rsidR="00A21D31" w:rsidRDefault="00A21D31" w:rsidP="00A21D31">
      <w:pPr>
        <w:pStyle w:val="ListParagraph"/>
        <w:numPr>
          <w:ilvl w:val="0"/>
          <w:numId w:val="7"/>
        </w:numPr>
        <w:spacing w:after="0" w:line="240" w:lineRule="auto"/>
      </w:pPr>
      <w:r>
        <w:t>Make charitable donations</w:t>
      </w:r>
    </w:p>
    <w:p w14:paraId="2A560D3D" w14:textId="2385F514" w:rsidR="00D23F74" w:rsidRDefault="00D23F74" w:rsidP="00A21D31">
      <w:pPr>
        <w:pStyle w:val="ListParagraph"/>
        <w:numPr>
          <w:ilvl w:val="0"/>
          <w:numId w:val="7"/>
        </w:numPr>
        <w:spacing w:after="0" w:line="240" w:lineRule="auto"/>
      </w:pPr>
      <w:r>
        <w:t>Union subscriptions</w:t>
      </w:r>
    </w:p>
    <w:p w14:paraId="6517D130" w14:textId="1FBC7349" w:rsidR="00D23F74" w:rsidRDefault="00D23F74" w:rsidP="00A21D31">
      <w:pPr>
        <w:pStyle w:val="ListParagraph"/>
        <w:numPr>
          <w:ilvl w:val="0"/>
          <w:numId w:val="7"/>
        </w:numPr>
        <w:spacing w:after="0" w:line="240" w:lineRule="auto"/>
      </w:pPr>
      <w:r>
        <w:t>Student loan repayments</w:t>
      </w:r>
    </w:p>
    <w:p w14:paraId="1AAC5F0F" w14:textId="64754759" w:rsidR="00A21D31" w:rsidRDefault="00D23F74" w:rsidP="00A21D31">
      <w:pPr>
        <w:pStyle w:val="ListParagraph"/>
        <w:numPr>
          <w:ilvl w:val="0"/>
          <w:numId w:val="7"/>
        </w:numPr>
        <w:spacing w:after="0" w:line="240" w:lineRule="auto"/>
      </w:pPr>
      <w:r>
        <w:t>E</w:t>
      </w:r>
      <w:r w:rsidR="00A21D31">
        <w:t>mployee benefit schemes such as cycle to work or car lease scheme</w:t>
      </w:r>
      <w:r>
        <w:t>s</w:t>
      </w:r>
    </w:p>
    <w:p w14:paraId="3EE3B5AA" w14:textId="77777777" w:rsidR="00A21D31" w:rsidRDefault="00A21D31" w:rsidP="000D4E40">
      <w:pPr>
        <w:spacing w:after="0" w:line="240" w:lineRule="auto"/>
      </w:pPr>
    </w:p>
    <w:p w14:paraId="5E65F16C" w14:textId="377A9F9F" w:rsidR="001D1BBC" w:rsidRPr="00A21D31" w:rsidRDefault="00A21D31" w:rsidP="000D4E40">
      <w:pPr>
        <w:spacing w:after="0" w:line="240" w:lineRule="auto"/>
        <w:rPr>
          <w:b/>
          <w:bCs/>
        </w:rPr>
      </w:pPr>
      <w:r w:rsidRPr="00A21D31">
        <w:rPr>
          <w:b/>
          <w:bCs/>
        </w:rPr>
        <w:t>T</w:t>
      </w:r>
      <w:r w:rsidR="001D1BBC" w:rsidRPr="00A21D31">
        <w:rPr>
          <w:b/>
          <w:bCs/>
        </w:rPr>
        <w:t xml:space="preserve">ax </w:t>
      </w:r>
      <w:r w:rsidRPr="00A21D31">
        <w:rPr>
          <w:b/>
          <w:bCs/>
        </w:rPr>
        <w:t>A</w:t>
      </w:r>
      <w:r w:rsidR="001D1BBC" w:rsidRPr="00A21D31">
        <w:rPr>
          <w:b/>
          <w:bCs/>
        </w:rPr>
        <w:t>voidance</w:t>
      </w:r>
      <w:r w:rsidRPr="00A21D31">
        <w:rPr>
          <w:b/>
          <w:bCs/>
        </w:rPr>
        <w:t xml:space="preserve">. </w:t>
      </w:r>
      <w:r w:rsidR="001D1BBC" w:rsidRPr="00A21D31">
        <w:rPr>
          <w:b/>
          <w:bCs/>
        </w:rPr>
        <w:t>vs Tax Evasion</w:t>
      </w:r>
    </w:p>
    <w:p w14:paraId="22FB39C7" w14:textId="1AE4481C" w:rsidR="001D1BBC" w:rsidRDefault="001D1BBC" w:rsidP="000D4E40">
      <w:pPr>
        <w:spacing w:after="0" w:line="240" w:lineRule="auto"/>
      </w:pPr>
    </w:p>
    <w:p w14:paraId="42AF1238" w14:textId="36C39F0F" w:rsidR="001D1BBC" w:rsidRDefault="00A21D31" w:rsidP="000D4E40">
      <w:pPr>
        <w:spacing w:after="0" w:line="240" w:lineRule="auto"/>
      </w:pPr>
      <w:r>
        <w:t>Tax avoidance through sensible finance planning is legal and sensible</w:t>
      </w:r>
    </w:p>
    <w:p w14:paraId="09B9D459" w14:textId="5DE5E9E2" w:rsidR="00A21D31" w:rsidRDefault="00A21D31" w:rsidP="000D4E40">
      <w:pPr>
        <w:spacing w:after="0" w:line="240" w:lineRule="auto"/>
      </w:pPr>
      <w:r>
        <w:t>Tax evasion through lying or non-declaration is illegal and naughty</w:t>
      </w:r>
    </w:p>
    <w:p w14:paraId="4D2FEC3A" w14:textId="42864855" w:rsidR="001D1BBC" w:rsidRDefault="001D1BBC" w:rsidP="000D4E40">
      <w:pPr>
        <w:spacing w:after="0" w:line="240" w:lineRule="auto"/>
      </w:pPr>
    </w:p>
    <w:p w14:paraId="3491C7DC" w14:textId="764A62D0" w:rsidR="001D1BBC" w:rsidRDefault="001D1BBC" w:rsidP="000D4E40">
      <w:pPr>
        <w:spacing w:after="0" w:line="240" w:lineRule="auto"/>
      </w:pPr>
    </w:p>
    <w:p w14:paraId="1EBDAD6A" w14:textId="1032364D" w:rsidR="00A21D31" w:rsidRPr="00A21D31" w:rsidRDefault="00A21D31" w:rsidP="000D4E40">
      <w:pPr>
        <w:spacing w:after="0" w:line="240" w:lineRule="auto"/>
        <w:rPr>
          <w:b/>
          <w:bCs/>
        </w:rPr>
      </w:pPr>
      <w:r w:rsidRPr="00A21D31">
        <w:rPr>
          <w:b/>
          <w:bCs/>
        </w:rPr>
        <w:t>Links</w:t>
      </w:r>
    </w:p>
    <w:p w14:paraId="7159D9B9" w14:textId="77777777" w:rsidR="00A21D31" w:rsidRDefault="00A21D31" w:rsidP="000D4E40">
      <w:pPr>
        <w:spacing w:after="0" w:line="240" w:lineRule="auto"/>
      </w:pPr>
    </w:p>
    <w:p w14:paraId="1E0BEDEF" w14:textId="77777777" w:rsidR="001D1BBC" w:rsidRDefault="001D1BBC" w:rsidP="001D1BBC">
      <w:pPr>
        <w:pStyle w:val="ListParagraph"/>
        <w:numPr>
          <w:ilvl w:val="0"/>
          <w:numId w:val="4"/>
        </w:numPr>
        <w:spacing w:after="0" w:line="240" w:lineRule="auto"/>
      </w:pPr>
      <w:hyperlink r:id="rId5" w:history="1">
        <w:r w:rsidRPr="006523D4">
          <w:rPr>
            <w:rStyle w:val="Hyperlink"/>
          </w:rPr>
          <w:t>https://www.gov.uk/guidance/rates-and-thresholds-for-employers-2022-to-2023</w:t>
        </w:r>
      </w:hyperlink>
    </w:p>
    <w:p w14:paraId="4AB3ADEF" w14:textId="77777777" w:rsidR="001D1BBC" w:rsidRDefault="001D1BBC" w:rsidP="001D1BBC">
      <w:pPr>
        <w:pStyle w:val="ListParagraph"/>
        <w:numPr>
          <w:ilvl w:val="0"/>
          <w:numId w:val="4"/>
        </w:numPr>
        <w:spacing w:after="0" w:line="240" w:lineRule="auto"/>
      </w:pPr>
      <w:hyperlink r:id="rId6" w:history="1">
        <w:r w:rsidRPr="006523D4">
          <w:rPr>
            <w:rStyle w:val="Hyperlink"/>
          </w:rPr>
          <w:t>https://www.moneyhelper.org.uk/en/work/employment/how-income-tax-and-personal-allowance-works</w:t>
        </w:r>
      </w:hyperlink>
    </w:p>
    <w:p w14:paraId="6A2487EF" w14:textId="77777777" w:rsidR="001D1BBC" w:rsidRDefault="001D1BBC" w:rsidP="001D1BBC">
      <w:pPr>
        <w:pStyle w:val="ListParagraph"/>
        <w:numPr>
          <w:ilvl w:val="0"/>
          <w:numId w:val="4"/>
        </w:numPr>
        <w:spacing w:after="0" w:line="240" w:lineRule="auto"/>
      </w:pPr>
      <w:hyperlink r:id="rId7" w:history="1">
        <w:r w:rsidRPr="006523D4">
          <w:rPr>
            <w:rStyle w:val="Hyperlink"/>
          </w:rPr>
          <w:t>https://uk.jobted.com/salary</w:t>
        </w:r>
      </w:hyperlink>
      <w:r>
        <w:t xml:space="preserve"> </w:t>
      </w:r>
    </w:p>
    <w:p w14:paraId="167FBB10" w14:textId="233EBA56" w:rsidR="001D1BBC" w:rsidRDefault="001D1BBC" w:rsidP="001D1BBC">
      <w:pPr>
        <w:pStyle w:val="ListParagraph"/>
        <w:numPr>
          <w:ilvl w:val="0"/>
          <w:numId w:val="4"/>
        </w:numPr>
        <w:spacing w:after="0" w:line="240" w:lineRule="auto"/>
      </w:pPr>
      <w:hyperlink r:id="rId8" w:history="1">
        <w:r w:rsidRPr="006523D4">
          <w:rPr>
            <w:rStyle w:val="Hyperlink"/>
          </w:rPr>
          <w:t>https://www.gov.uk/income-tax</w:t>
        </w:r>
      </w:hyperlink>
      <w:r>
        <w:t xml:space="preserve"> </w:t>
      </w:r>
    </w:p>
    <w:p w14:paraId="387F2B7E" w14:textId="54205D63" w:rsidR="00A21D31" w:rsidRDefault="00A21D31" w:rsidP="001D1BBC">
      <w:pPr>
        <w:pStyle w:val="ListParagraph"/>
        <w:numPr>
          <w:ilvl w:val="0"/>
          <w:numId w:val="4"/>
        </w:numPr>
        <w:spacing w:after="0" w:line="240" w:lineRule="auto"/>
      </w:pPr>
      <w:hyperlink r:id="rId9" w:history="1">
        <w:r w:rsidRPr="006523D4">
          <w:rPr>
            <w:rStyle w:val="Hyperlink"/>
          </w:rPr>
          <w:t>https://www.gov.uk/national-insurance</w:t>
        </w:r>
      </w:hyperlink>
      <w:r>
        <w:t xml:space="preserve"> </w:t>
      </w:r>
    </w:p>
    <w:p w14:paraId="26E79A01" w14:textId="50ECC841" w:rsidR="001D1BBC" w:rsidRDefault="001D1BBC" w:rsidP="000D4E40">
      <w:pPr>
        <w:spacing w:after="0" w:line="240" w:lineRule="auto"/>
      </w:pPr>
    </w:p>
    <w:p w14:paraId="26CB4F90" w14:textId="60B81B01" w:rsidR="00994A5F" w:rsidRDefault="00994A5F">
      <w:r>
        <w:br w:type="page"/>
      </w:r>
    </w:p>
    <w:p w14:paraId="11F0F173" w14:textId="2B4E2FFD" w:rsidR="00994A5F" w:rsidRPr="00A04417" w:rsidRDefault="00994A5F" w:rsidP="000D4E40">
      <w:pPr>
        <w:spacing w:after="0" w:line="240" w:lineRule="auto"/>
        <w:rPr>
          <w:b/>
          <w:bCs/>
        </w:rPr>
      </w:pPr>
      <w:r w:rsidRPr="00A04417">
        <w:rPr>
          <w:b/>
          <w:bCs/>
        </w:rPr>
        <w:lastRenderedPageBreak/>
        <w:t>How Income Tax is calculated throughout the tax year</w:t>
      </w:r>
    </w:p>
    <w:p w14:paraId="7193C151" w14:textId="4C6C3A69" w:rsidR="00994A5F" w:rsidRDefault="00994A5F" w:rsidP="000D4E40">
      <w:pPr>
        <w:spacing w:after="0" w:line="240" w:lineRule="auto"/>
      </w:pPr>
    </w:p>
    <w:p w14:paraId="6F099CE4" w14:textId="16BE4793" w:rsidR="00994A5F" w:rsidRDefault="00994A5F" w:rsidP="000D4E40">
      <w:pPr>
        <w:spacing w:after="0" w:line="240" w:lineRule="auto"/>
      </w:pPr>
      <w:r>
        <w:t>The UK tax year runs from 6</w:t>
      </w:r>
      <w:r w:rsidRPr="00994A5F">
        <w:rPr>
          <w:vertAlign w:val="superscript"/>
        </w:rPr>
        <w:t>th</w:t>
      </w:r>
      <w:r>
        <w:t xml:space="preserve"> April to 5</w:t>
      </w:r>
      <w:r w:rsidRPr="00994A5F">
        <w:rPr>
          <w:vertAlign w:val="superscript"/>
        </w:rPr>
        <w:t>th</w:t>
      </w:r>
      <w:r>
        <w:t xml:space="preserve"> April the following year.</w:t>
      </w:r>
    </w:p>
    <w:p w14:paraId="1CCC7D7D" w14:textId="6BF6E8E4" w:rsidR="00994A5F" w:rsidRDefault="00994A5F" w:rsidP="000D4E40">
      <w:pPr>
        <w:spacing w:after="0" w:line="240" w:lineRule="auto"/>
      </w:pPr>
    </w:p>
    <w:p w14:paraId="457F6BED" w14:textId="77777777" w:rsidR="00D23F74" w:rsidRDefault="00994A5F" w:rsidP="00D23F74">
      <w:pPr>
        <w:spacing w:after="0" w:line="240" w:lineRule="auto"/>
      </w:pPr>
      <w:r>
        <w:t xml:space="preserve">The system by which employers deduct income tax from employee wages via PAYE is </w:t>
      </w:r>
      <w:proofErr w:type="gramStart"/>
      <w:r>
        <w:t>really logical</w:t>
      </w:r>
      <w:proofErr w:type="gramEnd"/>
      <w:r>
        <w:t xml:space="preserve"> and clever.</w:t>
      </w:r>
      <w:r w:rsidR="00D23F74" w:rsidRPr="00D23F74">
        <w:t xml:space="preserve"> </w:t>
      </w:r>
    </w:p>
    <w:p w14:paraId="231603CA" w14:textId="77777777" w:rsidR="00D23F74" w:rsidRDefault="00D23F74" w:rsidP="00D23F74">
      <w:pPr>
        <w:spacing w:after="0" w:line="240" w:lineRule="auto"/>
      </w:pPr>
    </w:p>
    <w:p w14:paraId="72C10179" w14:textId="1E9C2EE2" w:rsidR="00D23F74" w:rsidRDefault="00D23F74" w:rsidP="00D23F74">
      <w:pPr>
        <w:spacing w:after="0" w:line="240" w:lineRule="auto"/>
      </w:pPr>
      <w:r>
        <w:t>It adds up earnings and tax paid for the current year, assumes that current monthly earning will continue for the rest of the year then projects the likely total tax due and splits this equally between remaining months.</w:t>
      </w:r>
    </w:p>
    <w:p w14:paraId="68BF470D" w14:textId="77777777" w:rsidR="00D23F74" w:rsidRDefault="00D23F74" w:rsidP="00D23F74">
      <w:pPr>
        <w:spacing w:after="0" w:line="240" w:lineRule="auto"/>
      </w:pPr>
    </w:p>
    <w:p w14:paraId="104FFC7E" w14:textId="71626887" w:rsidR="00994A5F" w:rsidRDefault="00D23F74" w:rsidP="00D23F74">
      <w:pPr>
        <w:spacing w:after="0" w:line="240" w:lineRule="auto"/>
      </w:pPr>
      <w:r>
        <w:t>As the year progresses, these totals are refined until they are consolidated to meet the total tax due in the final month of the tax year.</w:t>
      </w:r>
    </w:p>
    <w:p w14:paraId="7FF87FE6" w14:textId="7B4F8F97" w:rsidR="00994A5F" w:rsidRDefault="00994A5F" w:rsidP="000D4E40">
      <w:pPr>
        <w:spacing w:after="0" w:line="240" w:lineRule="auto"/>
      </w:pPr>
    </w:p>
    <w:p w14:paraId="36448992" w14:textId="676940BA" w:rsidR="00994A5F" w:rsidRDefault="00994A5F" w:rsidP="000D4E40">
      <w:pPr>
        <w:spacing w:after="0" w:line="240" w:lineRule="auto"/>
      </w:pPr>
      <w:r>
        <w:t>Consider the following scenarios…</w:t>
      </w:r>
    </w:p>
    <w:p w14:paraId="4BE5192E" w14:textId="2F03CBFC" w:rsidR="00994A5F" w:rsidRDefault="00994A5F" w:rsidP="000D4E40">
      <w:pPr>
        <w:spacing w:after="0" w:line="240" w:lineRule="auto"/>
      </w:pPr>
    </w:p>
    <w:p w14:paraId="3FB546F5" w14:textId="5B84BFEF" w:rsidR="00994A5F" w:rsidRDefault="00994A5F" w:rsidP="00A04417">
      <w:pPr>
        <w:pStyle w:val="ListParagraph"/>
        <w:numPr>
          <w:ilvl w:val="0"/>
          <w:numId w:val="12"/>
        </w:numPr>
        <w:spacing w:after="0" w:line="360" w:lineRule="auto"/>
        <w:ind w:left="426" w:hanging="357"/>
      </w:pPr>
      <w:r>
        <w:t>The long term, permanent established employee earning £29,600 per year</w:t>
      </w:r>
      <w:r w:rsidR="00A04417">
        <w:t>, paid monthly on 5</w:t>
      </w:r>
      <w:r w:rsidR="00A04417" w:rsidRPr="00A04417">
        <w:rPr>
          <w:vertAlign w:val="superscript"/>
        </w:rPr>
        <w:t>th</w:t>
      </w:r>
      <w:r w:rsidR="00A04417">
        <w:t xml:space="preserve"> of each month</w:t>
      </w:r>
      <w:r>
        <w:t xml:space="preserve">.  </w:t>
      </w:r>
    </w:p>
    <w:p w14:paraId="760FC350" w14:textId="15B5BF02" w:rsidR="00994A5F" w:rsidRDefault="00994A5F" w:rsidP="00A04417">
      <w:pPr>
        <w:pStyle w:val="ListParagraph"/>
        <w:numPr>
          <w:ilvl w:val="0"/>
          <w:numId w:val="12"/>
        </w:numPr>
        <w:spacing w:after="0" w:line="360" w:lineRule="auto"/>
        <w:ind w:left="426" w:hanging="357"/>
      </w:pPr>
      <w:r>
        <w:t xml:space="preserve">The </w:t>
      </w:r>
      <w:r w:rsidR="00A04417">
        <w:t xml:space="preserve">similar, </w:t>
      </w:r>
      <w:r>
        <w:t xml:space="preserve">permanent employee </w:t>
      </w:r>
      <w:r w:rsidR="00A04417">
        <w:t xml:space="preserve">also earning </w:t>
      </w:r>
      <w:r w:rsidR="00A04417">
        <w:t xml:space="preserve">£29,600 </w:t>
      </w:r>
      <w:r w:rsidR="00A04417">
        <w:t xml:space="preserve">per year but who </w:t>
      </w:r>
      <w:r>
        <w:t xml:space="preserve">gets a </w:t>
      </w:r>
      <w:r w:rsidR="00A04417">
        <w:t xml:space="preserve">£1000 pa </w:t>
      </w:r>
      <w:r>
        <w:t>pay rise</w:t>
      </w:r>
      <w:r w:rsidR="00A04417">
        <w:t xml:space="preserve"> in July and another £1000 pay rise in October</w:t>
      </w:r>
      <w:r>
        <w:t>.</w:t>
      </w:r>
      <w:r w:rsidR="00A04417">
        <w:t xml:space="preserve">  Also</w:t>
      </w:r>
      <w:r w:rsidR="00A04417">
        <w:t xml:space="preserve"> paid monthly on 5</w:t>
      </w:r>
      <w:r w:rsidR="00A04417" w:rsidRPr="00A04417">
        <w:rPr>
          <w:vertAlign w:val="superscript"/>
        </w:rPr>
        <w:t>th</w:t>
      </w:r>
      <w:r w:rsidR="00A04417">
        <w:t xml:space="preserve"> of each month</w:t>
      </w:r>
      <w:r w:rsidR="006367C1">
        <w:t>.</w:t>
      </w:r>
    </w:p>
    <w:p w14:paraId="224F0C11" w14:textId="4144677C" w:rsidR="00994A5F" w:rsidRDefault="00994A5F" w:rsidP="00A04417">
      <w:pPr>
        <w:pStyle w:val="ListParagraph"/>
        <w:numPr>
          <w:ilvl w:val="0"/>
          <w:numId w:val="12"/>
        </w:numPr>
        <w:spacing w:after="0" w:line="360" w:lineRule="auto"/>
        <w:ind w:left="426" w:hanging="357"/>
      </w:pPr>
      <w:r>
        <w:t>The temporary employee doing holiday work</w:t>
      </w:r>
      <w:r w:rsidR="00A04417">
        <w:t xml:space="preserve"> who earns £</w:t>
      </w:r>
      <w:r w:rsidR="00927E45">
        <w:t>13</w:t>
      </w:r>
      <w:r w:rsidR="00A04417">
        <w:t>00 over Easter (paid on 5</w:t>
      </w:r>
      <w:r w:rsidR="00A04417" w:rsidRPr="00A04417">
        <w:rPr>
          <w:vertAlign w:val="superscript"/>
        </w:rPr>
        <w:t>th</w:t>
      </w:r>
      <w:r w:rsidR="00A04417">
        <w:t xml:space="preserve"> May) then £</w:t>
      </w:r>
      <w:r w:rsidR="00927E45">
        <w:t>26</w:t>
      </w:r>
      <w:r w:rsidR="00A04417">
        <w:t>00 over the summer holidays (paid £</w:t>
      </w:r>
      <w:r w:rsidR="00927E45">
        <w:t>13</w:t>
      </w:r>
      <w:r w:rsidR="00A04417">
        <w:t>00 on 5</w:t>
      </w:r>
      <w:r w:rsidR="00A04417" w:rsidRPr="00A04417">
        <w:rPr>
          <w:vertAlign w:val="superscript"/>
        </w:rPr>
        <w:t>th</w:t>
      </w:r>
      <w:r w:rsidR="00A04417">
        <w:t xml:space="preserve"> August and £</w:t>
      </w:r>
      <w:r w:rsidR="00927E45">
        <w:t>13</w:t>
      </w:r>
      <w:r w:rsidR="00A04417">
        <w:t>00 on 5</w:t>
      </w:r>
      <w:r w:rsidR="00A04417" w:rsidRPr="00A04417">
        <w:rPr>
          <w:vertAlign w:val="superscript"/>
        </w:rPr>
        <w:t>th</w:t>
      </w:r>
      <w:r w:rsidR="00A04417">
        <w:t xml:space="preserve"> September)</w:t>
      </w:r>
      <w:r w:rsidR="00927E45">
        <w:t xml:space="preserve"> and £2400 over Christmas holidays (paid on 5</w:t>
      </w:r>
      <w:r w:rsidR="00927E45" w:rsidRPr="00927E45">
        <w:rPr>
          <w:vertAlign w:val="superscript"/>
        </w:rPr>
        <w:t>th</w:t>
      </w:r>
      <w:r w:rsidR="00927E45">
        <w:t xml:space="preserve"> January)</w:t>
      </w:r>
      <w:r>
        <w:t>.</w:t>
      </w:r>
      <w:r w:rsidR="00A04417">
        <w:t xml:space="preserve"> </w:t>
      </w:r>
    </w:p>
    <w:p w14:paraId="49FAF872" w14:textId="3C1A1A36" w:rsidR="00A04417" w:rsidRDefault="00A04417" w:rsidP="000D4E40">
      <w:pPr>
        <w:spacing w:after="0" w:line="240" w:lineRule="auto"/>
      </w:pPr>
    </w:p>
    <w:p w14:paraId="58143A1E" w14:textId="75A31B85" w:rsidR="00A04417" w:rsidRPr="00A04417" w:rsidRDefault="00A04417" w:rsidP="00A04417">
      <w:pPr>
        <w:spacing w:after="0" w:line="240" w:lineRule="auto"/>
        <w:rPr>
          <w:b/>
          <w:bCs/>
        </w:rPr>
      </w:pPr>
      <w:r w:rsidRPr="00A04417">
        <w:rPr>
          <w:b/>
          <w:bCs/>
        </w:rPr>
        <w:t xml:space="preserve">How </w:t>
      </w:r>
      <w:r>
        <w:rPr>
          <w:b/>
          <w:bCs/>
        </w:rPr>
        <w:t xml:space="preserve">National Insurance </w:t>
      </w:r>
      <w:r w:rsidRPr="00A04417">
        <w:rPr>
          <w:b/>
          <w:bCs/>
        </w:rPr>
        <w:t>is calculated throughout the tax year</w:t>
      </w:r>
    </w:p>
    <w:p w14:paraId="088023A7" w14:textId="77777777" w:rsidR="00994A5F" w:rsidRDefault="00994A5F" w:rsidP="000D4E40">
      <w:pPr>
        <w:spacing w:after="0" w:line="240" w:lineRule="auto"/>
      </w:pPr>
    </w:p>
    <w:p w14:paraId="7A5173C7" w14:textId="0EC62A93" w:rsidR="00994A5F" w:rsidRDefault="00A04417" w:rsidP="000D4E40">
      <w:pPr>
        <w:spacing w:after="0" w:line="240" w:lineRule="auto"/>
      </w:pPr>
      <w:r>
        <w:t>T</w:t>
      </w:r>
      <w:r w:rsidR="00994A5F">
        <w:t xml:space="preserve">he </w:t>
      </w:r>
      <w:r w:rsidR="00994A5F">
        <w:t xml:space="preserve">system by which employers deduct </w:t>
      </w:r>
      <w:r w:rsidR="00994A5F">
        <w:t xml:space="preserve">national insurance </w:t>
      </w:r>
      <w:r w:rsidR="00994A5F">
        <w:t xml:space="preserve">from employee wages via PAYE is </w:t>
      </w:r>
      <w:r w:rsidR="00994A5F">
        <w:t xml:space="preserve">not very </w:t>
      </w:r>
      <w:r w:rsidR="00994A5F">
        <w:t>clever.</w:t>
      </w:r>
    </w:p>
    <w:p w14:paraId="635BF276" w14:textId="59718763" w:rsidR="00F0297C" w:rsidRDefault="00F0297C" w:rsidP="000D4E40">
      <w:pPr>
        <w:spacing w:after="0" w:line="240" w:lineRule="auto"/>
      </w:pPr>
    </w:p>
    <w:p w14:paraId="4C77592C" w14:textId="6139271A" w:rsidR="00F0297C" w:rsidRDefault="00F0297C" w:rsidP="000D4E40">
      <w:pPr>
        <w:spacing w:after="0" w:line="240" w:lineRule="auto"/>
      </w:pPr>
      <w:r>
        <w:t xml:space="preserve">NI is due and deducted on each period of payment (weekly, fortnightly, monthly etc.) There is no running total and there are no refunds in subsequent periods if the employee earns less than in previous periods.  The temporary (holiday work) employee is likely to pay NI in the months where they work, even though their annual income might fall below the lower earnings limit upon which NI is </w:t>
      </w:r>
      <w:proofErr w:type="gramStart"/>
      <w:r>
        <w:t>due..</w:t>
      </w:r>
      <w:proofErr w:type="gramEnd"/>
      <w:r>
        <w:t xml:space="preserve"> </w:t>
      </w:r>
    </w:p>
    <w:p w14:paraId="6B74A87C" w14:textId="75709741" w:rsidR="00A04417" w:rsidRDefault="00A04417" w:rsidP="000D4E40">
      <w:pPr>
        <w:spacing w:after="0" w:line="240" w:lineRule="auto"/>
      </w:pPr>
    </w:p>
    <w:p w14:paraId="7B677C57" w14:textId="23D4A7A4" w:rsidR="00F0297C" w:rsidRDefault="00F0297C">
      <w:r>
        <w:br w:type="page"/>
      </w:r>
    </w:p>
    <w:p w14:paraId="180D52C2" w14:textId="77777777" w:rsidR="00F0297C" w:rsidRDefault="00F0297C" w:rsidP="000D4E40">
      <w:pPr>
        <w:spacing w:after="0" w:line="240" w:lineRule="auto"/>
        <w:sectPr w:rsidR="00F0297C">
          <w:pgSz w:w="11906" w:h="16838"/>
          <w:pgMar w:top="1440" w:right="1440" w:bottom="1440" w:left="1440" w:header="708" w:footer="708" w:gutter="0"/>
          <w:cols w:space="708"/>
          <w:docGrid w:linePitch="360"/>
        </w:sectPr>
      </w:pPr>
    </w:p>
    <w:p w14:paraId="302FF11E" w14:textId="32016FC1" w:rsidR="00A04417" w:rsidRPr="00F0297C" w:rsidRDefault="00F0297C" w:rsidP="00F0297C">
      <w:pPr>
        <w:spacing w:after="0" w:line="240" w:lineRule="auto"/>
        <w:jc w:val="center"/>
        <w:rPr>
          <w:b/>
          <w:bCs/>
          <w:sz w:val="30"/>
          <w:szCs w:val="30"/>
        </w:rPr>
      </w:pPr>
      <w:r w:rsidRPr="00F0297C">
        <w:rPr>
          <w:b/>
          <w:bCs/>
          <w:sz w:val="30"/>
          <w:szCs w:val="30"/>
        </w:rPr>
        <w:lastRenderedPageBreak/>
        <w:t>Template for Calculating Monthly Income Tax</w:t>
      </w:r>
    </w:p>
    <w:p w14:paraId="7C291128" w14:textId="522C95A5" w:rsidR="00F0297C" w:rsidRDefault="00F0297C" w:rsidP="000D4E40">
      <w:pPr>
        <w:spacing w:after="0" w:line="240" w:lineRule="auto"/>
      </w:pPr>
    </w:p>
    <w:p w14:paraId="1375CB7D" w14:textId="77777777" w:rsidR="00F0297C" w:rsidRDefault="00F0297C" w:rsidP="000D4E40">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661"/>
        <w:gridCol w:w="1819"/>
        <w:gridCol w:w="1819"/>
        <w:gridCol w:w="1820"/>
        <w:gridCol w:w="1819"/>
        <w:gridCol w:w="1819"/>
        <w:gridCol w:w="1820"/>
      </w:tblGrid>
      <w:tr w:rsidR="00F0297C" w:rsidRPr="00F0297C" w14:paraId="7865C5EB" w14:textId="77777777" w:rsidTr="00F0297C">
        <w:trPr>
          <w:trHeight w:val="864"/>
          <w:jc w:val="center"/>
        </w:trPr>
        <w:tc>
          <w:tcPr>
            <w:tcW w:w="960" w:type="dxa"/>
            <w:shd w:val="clear" w:color="auto" w:fill="auto"/>
            <w:vAlign w:val="center"/>
            <w:hideMark/>
          </w:tcPr>
          <w:p w14:paraId="43089EAC" w14:textId="77777777" w:rsidR="00F0297C" w:rsidRPr="00F0297C" w:rsidRDefault="00F0297C" w:rsidP="00F0297C">
            <w:pPr>
              <w:spacing w:after="0" w:line="240" w:lineRule="auto"/>
              <w:jc w:val="center"/>
              <w:rPr>
                <w:rFonts w:eastAsia="Times New Roman" w:cstheme="minorHAnsi"/>
                <w:color w:val="FFFFFF"/>
                <w:sz w:val="20"/>
                <w:szCs w:val="20"/>
                <w:lang w:eastAsia="en-GB"/>
              </w:rPr>
            </w:pPr>
            <w:r w:rsidRPr="00F0297C">
              <w:rPr>
                <w:rFonts w:eastAsia="Times New Roman" w:cstheme="minorHAnsi"/>
                <w:color w:val="FFFFFF"/>
                <w:sz w:val="20"/>
                <w:szCs w:val="20"/>
                <w:lang w:eastAsia="en-GB"/>
              </w:rPr>
              <w:t>0</w:t>
            </w:r>
          </w:p>
        </w:tc>
        <w:tc>
          <w:tcPr>
            <w:tcW w:w="1162" w:type="dxa"/>
            <w:shd w:val="clear" w:color="auto" w:fill="auto"/>
            <w:vAlign w:val="center"/>
            <w:hideMark/>
          </w:tcPr>
          <w:p w14:paraId="3CBBF311" w14:textId="77777777" w:rsidR="00F0297C" w:rsidRPr="00F0297C" w:rsidRDefault="00F0297C" w:rsidP="00F0297C">
            <w:pPr>
              <w:spacing w:after="0" w:line="240" w:lineRule="auto"/>
              <w:jc w:val="center"/>
              <w:rPr>
                <w:rFonts w:eastAsia="Times New Roman" w:cstheme="minorHAnsi"/>
                <w:color w:val="FFFFFF"/>
                <w:sz w:val="20"/>
                <w:szCs w:val="20"/>
                <w:lang w:eastAsia="en-GB"/>
              </w:rPr>
            </w:pPr>
          </w:p>
        </w:tc>
        <w:tc>
          <w:tcPr>
            <w:tcW w:w="1272" w:type="dxa"/>
            <w:shd w:val="clear" w:color="auto" w:fill="auto"/>
            <w:vAlign w:val="center"/>
            <w:hideMark/>
          </w:tcPr>
          <w:p w14:paraId="1168B110" w14:textId="3CB386E5" w:rsidR="00F0297C" w:rsidRPr="00F0297C" w:rsidRDefault="00F0297C" w:rsidP="00F0297C">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Monthly Income</w:t>
            </w:r>
          </w:p>
        </w:tc>
        <w:tc>
          <w:tcPr>
            <w:tcW w:w="1272" w:type="dxa"/>
            <w:shd w:val="clear" w:color="auto" w:fill="auto"/>
            <w:vAlign w:val="center"/>
            <w:hideMark/>
          </w:tcPr>
          <w:p w14:paraId="1ACCAF9F" w14:textId="77777777" w:rsid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 xml:space="preserve">Likely </w:t>
            </w:r>
          </w:p>
          <w:p w14:paraId="785D7D23" w14:textId="2D75C9D5" w:rsidR="00F0297C" w:rsidRPr="00F0297C" w:rsidRDefault="00F0297C" w:rsidP="00F0297C">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Year-</w:t>
            </w:r>
            <w:r w:rsidRPr="00F0297C">
              <w:rPr>
                <w:rFonts w:eastAsia="Times New Roman" w:cstheme="minorHAnsi"/>
                <w:color w:val="000000"/>
                <w:sz w:val="20"/>
                <w:szCs w:val="20"/>
                <w:lang w:eastAsia="en-GB"/>
              </w:rPr>
              <w:t>Total</w:t>
            </w:r>
          </w:p>
        </w:tc>
        <w:tc>
          <w:tcPr>
            <w:tcW w:w="1273" w:type="dxa"/>
            <w:shd w:val="clear" w:color="auto" w:fill="auto"/>
            <w:vAlign w:val="center"/>
            <w:hideMark/>
          </w:tcPr>
          <w:p w14:paraId="7BA0F69F" w14:textId="77777777" w:rsidR="00F0297C" w:rsidRDefault="00F0297C" w:rsidP="00F0297C">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 xml:space="preserve">Annual </w:t>
            </w:r>
          </w:p>
          <w:p w14:paraId="3596AF1C" w14:textId="74C9C53F"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Tax Due</w:t>
            </w:r>
          </w:p>
        </w:tc>
        <w:tc>
          <w:tcPr>
            <w:tcW w:w="1272" w:type="dxa"/>
            <w:shd w:val="clear" w:color="auto" w:fill="auto"/>
            <w:vAlign w:val="center"/>
            <w:hideMark/>
          </w:tcPr>
          <w:p w14:paraId="5FE3A27A" w14:textId="77777777" w:rsid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 xml:space="preserve">Tax </w:t>
            </w:r>
          </w:p>
          <w:p w14:paraId="70C8A7B3" w14:textId="692231F6"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Already Paid</w:t>
            </w:r>
          </w:p>
        </w:tc>
        <w:tc>
          <w:tcPr>
            <w:tcW w:w="1272" w:type="dxa"/>
            <w:shd w:val="clear" w:color="auto" w:fill="auto"/>
            <w:vAlign w:val="center"/>
            <w:hideMark/>
          </w:tcPr>
          <w:p w14:paraId="2B68FF90" w14:textId="77777777" w:rsid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 xml:space="preserve">Tax </w:t>
            </w:r>
            <w:r>
              <w:rPr>
                <w:rFonts w:eastAsia="Times New Roman" w:cstheme="minorHAnsi"/>
                <w:color w:val="000000"/>
                <w:sz w:val="20"/>
                <w:szCs w:val="20"/>
                <w:lang w:eastAsia="en-GB"/>
              </w:rPr>
              <w:t>D</w:t>
            </w:r>
            <w:r w:rsidRPr="00F0297C">
              <w:rPr>
                <w:rFonts w:eastAsia="Times New Roman" w:cstheme="minorHAnsi"/>
                <w:color w:val="000000"/>
                <w:sz w:val="20"/>
                <w:szCs w:val="20"/>
                <w:lang w:eastAsia="en-GB"/>
              </w:rPr>
              <w:t xml:space="preserve">ue </w:t>
            </w:r>
          </w:p>
          <w:p w14:paraId="5CD678C2" w14:textId="6DDBFC3F"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this Month</w:t>
            </w:r>
          </w:p>
        </w:tc>
        <w:tc>
          <w:tcPr>
            <w:tcW w:w="1273" w:type="dxa"/>
            <w:shd w:val="clear" w:color="auto" w:fill="auto"/>
            <w:vAlign w:val="center"/>
            <w:hideMark/>
          </w:tcPr>
          <w:p w14:paraId="5A353EE3" w14:textId="77777777" w:rsid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 xml:space="preserve">Tax Payments </w:t>
            </w:r>
          </w:p>
          <w:p w14:paraId="2AE398B3" w14:textId="35CB7ADD"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to Date</w:t>
            </w:r>
          </w:p>
        </w:tc>
      </w:tr>
      <w:tr w:rsidR="00F0297C" w:rsidRPr="00F0297C" w14:paraId="0CC979B5" w14:textId="77777777" w:rsidTr="00F0297C">
        <w:trPr>
          <w:trHeight w:val="539"/>
          <w:jc w:val="center"/>
        </w:trPr>
        <w:tc>
          <w:tcPr>
            <w:tcW w:w="960" w:type="dxa"/>
            <w:shd w:val="clear" w:color="auto" w:fill="auto"/>
            <w:noWrap/>
            <w:vAlign w:val="center"/>
            <w:hideMark/>
          </w:tcPr>
          <w:p w14:paraId="7366BFBB"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1</w:t>
            </w:r>
          </w:p>
        </w:tc>
        <w:tc>
          <w:tcPr>
            <w:tcW w:w="1162" w:type="dxa"/>
            <w:shd w:val="clear" w:color="auto" w:fill="auto"/>
            <w:noWrap/>
            <w:vAlign w:val="center"/>
            <w:hideMark/>
          </w:tcPr>
          <w:p w14:paraId="47D65069"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 xml:space="preserve">5th May </w:t>
            </w:r>
          </w:p>
        </w:tc>
        <w:tc>
          <w:tcPr>
            <w:tcW w:w="1272" w:type="dxa"/>
            <w:shd w:val="clear" w:color="auto" w:fill="auto"/>
            <w:noWrap/>
            <w:vAlign w:val="center"/>
          </w:tcPr>
          <w:p w14:paraId="03D7A025" w14:textId="3538C4FD"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0227504F" w14:textId="5C90AC8F"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3940A843" w14:textId="074426C9"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0083E9B6" w14:textId="2765CBB2"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5FA9ADA7" w14:textId="54143C9A"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0B77C4E7" w14:textId="47BA607B"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047D34FB" w14:textId="77777777" w:rsidTr="00F0297C">
        <w:trPr>
          <w:trHeight w:val="539"/>
          <w:jc w:val="center"/>
        </w:trPr>
        <w:tc>
          <w:tcPr>
            <w:tcW w:w="960" w:type="dxa"/>
            <w:shd w:val="clear" w:color="auto" w:fill="auto"/>
            <w:noWrap/>
            <w:vAlign w:val="center"/>
            <w:hideMark/>
          </w:tcPr>
          <w:p w14:paraId="284ED98A"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2</w:t>
            </w:r>
          </w:p>
        </w:tc>
        <w:tc>
          <w:tcPr>
            <w:tcW w:w="1162" w:type="dxa"/>
            <w:shd w:val="clear" w:color="auto" w:fill="auto"/>
            <w:noWrap/>
            <w:vAlign w:val="center"/>
            <w:hideMark/>
          </w:tcPr>
          <w:p w14:paraId="73FC533A"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June</w:t>
            </w:r>
          </w:p>
        </w:tc>
        <w:tc>
          <w:tcPr>
            <w:tcW w:w="1272" w:type="dxa"/>
            <w:shd w:val="clear" w:color="auto" w:fill="auto"/>
            <w:noWrap/>
            <w:vAlign w:val="center"/>
          </w:tcPr>
          <w:p w14:paraId="3211DEF1" w14:textId="5EB04971"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72A29B97" w14:textId="3661BD84"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6337DA1A" w14:textId="22BFE285"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70B70729" w14:textId="4581E1CA"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389AA96E" w14:textId="720F06B9"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2062AC6A" w14:textId="5DE9EBFC"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6AA7BEBD" w14:textId="77777777" w:rsidTr="00F0297C">
        <w:trPr>
          <w:trHeight w:val="539"/>
          <w:jc w:val="center"/>
        </w:trPr>
        <w:tc>
          <w:tcPr>
            <w:tcW w:w="960" w:type="dxa"/>
            <w:shd w:val="clear" w:color="auto" w:fill="auto"/>
            <w:noWrap/>
            <w:vAlign w:val="center"/>
            <w:hideMark/>
          </w:tcPr>
          <w:p w14:paraId="526625D3"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3</w:t>
            </w:r>
          </w:p>
        </w:tc>
        <w:tc>
          <w:tcPr>
            <w:tcW w:w="1162" w:type="dxa"/>
            <w:shd w:val="clear" w:color="auto" w:fill="auto"/>
            <w:noWrap/>
            <w:vAlign w:val="center"/>
            <w:hideMark/>
          </w:tcPr>
          <w:p w14:paraId="33C5E2AD"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July</w:t>
            </w:r>
          </w:p>
        </w:tc>
        <w:tc>
          <w:tcPr>
            <w:tcW w:w="1272" w:type="dxa"/>
            <w:shd w:val="clear" w:color="auto" w:fill="auto"/>
            <w:noWrap/>
            <w:vAlign w:val="center"/>
          </w:tcPr>
          <w:p w14:paraId="4995C437" w14:textId="1FD0C34B"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119542C2" w14:textId="4747929F"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262EB89C" w14:textId="2BE9E6CA"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696D11FC" w14:textId="5800A5EA"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1857DE2B" w14:textId="58F8B33A"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7DF2E77E" w14:textId="2BFE61BF"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49EA8AE2" w14:textId="77777777" w:rsidTr="00F0297C">
        <w:trPr>
          <w:trHeight w:val="539"/>
          <w:jc w:val="center"/>
        </w:trPr>
        <w:tc>
          <w:tcPr>
            <w:tcW w:w="960" w:type="dxa"/>
            <w:shd w:val="clear" w:color="auto" w:fill="auto"/>
            <w:noWrap/>
            <w:vAlign w:val="center"/>
            <w:hideMark/>
          </w:tcPr>
          <w:p w14:paraId="404D3D24"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4</w:t>
            </w:r>
          </w:p>
        </w:tc>
        <w:tc>
          <w:tcPr>
            <w:tcW w:w="1162" w:type="dxa"/>
            <w:shd w:val="clear" w:color="auto" w:fill="auto"/>
            <w:noWrap/>
            <w:vAlign w:val="center"/>
            <w:hideMark/>
          </w:tcPr>
          <w:p w14:paraId="6E2F57CE" w14:textId="22D8ADA1"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Aug</w:t>
            </w:r>
          </w:p>
        </w:tc>
        <w:tc>
          <w:tcPr>
            <w:tcW w:w="1272" w:type="dxa"/>
            <w:shd w:val="clear" w:color="auto" w:fill="auto"/>
            <w:noWrap/>
            <w:vAlign w:val="center"/>
          </w:tcPr>
          <w:p w14:paraId="29486FDA" w14:textId="78092E60"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5AF7B4F7" w14:textId="1B67CBFB"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6BE65F77" w14:textId="4DDC66FD"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7FE93C1B" w14:textId="1320013E"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31B3DCF5" w14:textId="190FEDBC"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5C30744D" w14:textId="26E0CC72"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466CC49A" w14:textId="77777777" w:rsidTr="00F0297C">
        <w:trPr>
          <w:trHeight w:val="539"/>
          <w:jc w:val="center"/>
        </w:trPr>
        <w:tc>
          <w:tcPr>
            <w:tcW w:w="960" w:type="dxa"/>
            <w:shd w:val="clear" w:color="auto" w:fill="auto"/>
            <w:noWrap/>
            <w:vAlign w:val="center"/>
            <w:hideMark/>
          </w:tcPr>
          <w:p w14:paraId="45DEE2EF"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w:t>
            </w:r>
          </w:p>
        </w:tc>
        <w:tc>
          <w:tcPr>
            <w:tcW w:w="1162" w:type="dxa"/>
            <w:shd w:val="clear" w:color="auto" w:fill="auto"/>
            <w:noWrap/>
            <w:vAlign w:val="center"/>
            <w:hideMark/>
          </w:tcPr>
          <w:p w14:paraId="12B4B4B5" w14:textId="6D89C5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Sept</w:t>
            </w:r>
          </w:p>
        </w:tc>
        <w:tc>
          <w:tcPr>
            <w:tcW w:w="1272" w:type="dxa"/>
            <w:shd w:val="clear" w:color="auto" w:fill="auto"/>
            <w:noWrap/>
            <w:vAlign w:val="center"/>
          </w:tcPr>
          <w:p w14:paraId="39853AFA" w14:textId="2F779F14"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47345DA4" w14:textId="26E4B81B"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3EF927BB" w14:textId="044003F6"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777611E3" w14:textId="5F1A0509"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07993352" w14:textId="5E5E34BC"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1B527C06" w14:textId="1345230C"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3157D80E" w14:textId="77777777" w:rsidTr="00F0297C">
        <w:trPr>
          <w:trHeight w:val="539"/>
          <w:jc w:val="center"/>
        </w:trPr>
        <w:tc>
          <w:tcPr>
            <w:tcW w:w="960" w:type="dxa"/>
            <w:shd w:val="clear" w:color="auto" w:fill="auto"/>
            <w:noWrap/>
            <w:vAlign w:val="center"/>
            <w:hideMark/>
          </w:tcPr>
          <w:p w14:paraId="55BF1A4A"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6</w:t>
            </w:r>
          </w:p>
        </w:tc>
        <w:tc>
          <w:tcPr>
            <w:tcW w:w="1162" w:type="dxa"/>
            <w:shd w:val="clear" w:color="auto" w:fill="auto"/>
            <w:noWrap/>
            <w:vAlign w:val="center"/>
            <w:hideMark/>
          </w:tcPr>
          <w:p w14:paraId="1F607AA0" w14:textId="1A6B68E8"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Oct</w:t>
            </w:r>
          </w:p>
        </w:tc>
        <w:tc>
          <w:tcPr>
            <w:tcW w:w="1272" w:type="dxa"/>
            <w:shd w:val="clear" w:color="auto" w:fill="auto"/>
            <w:noWrap/>
            <w:vAlign w:val="center"/>
          </w:tcPr>
          <w:p w14:paraId="534D1BA0" w14:textId="3EC72E70"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50299840" w14:textId="6855CDDB"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66C2A1E5" w14:textId="15CCAEAD"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53C9B571" w14:textId="25DFCD1E"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7C42956D" w14:textId="7E7D3ED1"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216B6D96" w14:textId="1B1E8FBE"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592B8F7A" w14:textId="77777777" w:rsidTr="00F0297C">
        <w:trPr>
          <w:trHeight w:val="539"/>
          <w:jc w:val="center"/>
        </w:trPr>
        <w:tc>
          <w:tcPr>
            <w:tcW w:w="960" w:type="dxa"/>
            <w:shd w:val="clear" w:color="auto" w:fill="auto"/>
            <w:noWrap/>
            <w:vAlign w:val="center"/>
            <w:hideMark/>
          </w:tcPr>
          <w:p w14:paraId="12084C48"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7</w:t>
            </w:r>
          </w:p>
        </w:tc>
        <w:tc>
          <w:tcPr>
            <w:tcW w:w="1162" w:type="dxa"/>
            <w:shd w:val="clear" w:color="auto" w:fill="auto"/>
            <w:noWrap/>
            <w:vAlign w:val="center"/>
            <w:hideMark/>
          </w:tcPr>
          <w:p w14:paraId="63632CA9" w14:textId="031ED605"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No</w:t>
            </w:r>
            <w:r w:rsidRPr="00F0297C">
              <w:rPr>
                <w:rFonts w:eastAsia="Times New Roman" w:cstheme="minorHAnsi"/>
                <w:color w:val="000000"/>
                <w:sz w:val="20"/>
                <w:szCs w:val="20"/>
                <w:lang w:eastAsia="en-GB"/>
              </w:rPr>
              <w:t>v</w:t>
            </w:r>
          </w:p>
        </w:tc>
        <w:tc>
          <w:tcPr>
            <w:tcW w:w="1272" w:type="dxa"/>
            <w:shd w:val="clear" w:color="auto" w:fill="auto"/>
            <w:noWrap/>
            <w:vAlign w:val="center"/>
          </w:tcPr>
          <w:p w14:paraId="6EB54CAC" w14:textId="3BFF5B1B"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3C4B574C" w14:textId="3194FECA"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3160DF58" w14:textId="4881AB4A"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6C64F98C" w14:textId="26849CD7"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78C6741B" w14:textId="0504DC50"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70612093" w14:textId="7A4D5D65"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5BC0CB63" w14:textId="77777777" w:rsidTr="00F0297C">
        <w:trPr>
          <w:trHeight w:val="539"/>
          <w:jc w:val="center"/>
        </w:trPr>
        <w:tc>
          <w:tcPr>
            <w:tcW w:w="960" w:type="dxa"/>
            <w:shd w:val="clear" w:color="auto" w:fill="auto"/>
            <w:noWrap/>
            <w:vAlign w:val="center"/>
            <w:hideMark/>
          </w:tcPr>
          <w:p w14:paraId="772C20B2"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8</w:t>
            </w:r>
          </w:p>
        </w:tc>
        <w:tc>
          <w:tcPr>
            <w:tcW w:w="1162" w:type="dxa"/>
            <w:shd w:val="clear" w:color="auto" w:fill="auto"/>
            <w:noWrap/>
            <w:vAlign w:val="center"/>
            <w:hideMark/>
          </w:tcPr>
          <w:p w14:paraId="72EF43A6" w14:textId="3E035D9E"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Dec</w:t>
            </w:r>
          </w:p>
        </w:tc>
        <w:tc>
          <w:tcPr>
            <w:tcW w:w="1272" w:type="dxa"/>
            <w:shd w:val="clear" w:color="auto" w:fill="auto"/>
            <w:noWrap/>
            <w:vAlign w:val="center"/>
          </w:tcPr>
          <w:p w14:paraId="6003223A" w14:textId="12F44FDB"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7344ECB3" w14:textId="0EF61E47"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363982DE" w14:textId="7A5E4E7E"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575E5198" w14:textId="65FB7257"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586D10FB" w14:textId="7A7B4463"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6B314213" w14:textId="4E56FED6"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77E93BD5" w14:textId="77777777" w:rsidTr="00F0297C">
        <w:trPr>
          <w:trHeight w:val="539"/>
          <w:jc w:val="center"/>
        </w:trPr>
        <w:tc>
          <w:tcPr>
            <w:tcW w:w="960" w:type="dxa"/>
            <w:shd w:val="clear" w:color="auto" w:fill="auto"/>
            <w:noWrap/>
            <w:vAlign w:val="center"/>
            <w:hideMark/>
          </w:tcPr>
          <w:p w14:paraId="0E4771CE"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9</w:t>
            </w:r>
          </w:p>
        </w:tc>
        <w:tc>
          <w:tcPr>
            <w:tcW w:w="1162" w:type="dxa"/>
            <w:shd w:val="clear" w:color="auto" w:fill="auto"/>
            <w:noWrap/>
            <w:vAlign w:val="center"/>
            <w:hideMark/>
          </w:tcPr>
          <w:p w14:paraId="65E5A155" w14:textId="62187E86"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Jan</w:t>
            </w:r>
          </w:p>
        </w:tc>
        <w:tc>
          <w:tcPr>
            <w:tcW w:w="1272" w:type="dxa"/>
            <w:shd w:val="clear" w:color="auto" w:fill="auto"/>
            <w:noWrap/>
            <w:vAlign w:val="center"/>
          </w:tcPr>
          <w:p w14:paraId="356B2E3E" w14:textId="046B1A2A"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6BD9DDBB" w14:textId="136E2AC2"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201C4DA4" w14:textId="0D51BA8B"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78DB460C" w14:textId="729D083B"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0F1B206A" w14:textId="6C862DEF"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1EB74545" w14:textId="41A831AA"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367BFF80" w14:textId="77777777" w:rsidTr="00F0297C">
        <w:trPr>
          <w:trHeight w:val="539"/>
          <w:jc w:val="center"/>
        </w:trPr>
        <w:tc>
          <w:tcPr>
            <w:tcW w:w="960" w:type="dxa"/>
            <w:shd w:val="clear" w:color="auto" w:fill="auto"/>
            <w:noWrap/>
            <w:vAlign w:val="center"/>
            <w:hideMark/>
          </w:tcPr>
          <w:p w14:paraId="49A95D6E"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10</w:t>
            </w:r>
          </w:p>
        </w:tc>
        <w:tc>
          <w:tcPr>
            <w:tcW w:w="1162" w:type="dxa"/>
            <w:shd w:val="clear" w:color="auto" w:fill="auto"/>
            <w:noWrap/>
            <w:vAlign w:val="center"/>
            <w:hideMark/>
          </w:tcPr>
          <w:p w14:paraId="017212F7" w14:textId="065C239F"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Feb</w:t>
            </w:r>
          </w:p>
        </w:tc>
        <w:tc>
          <w:tcPr>
            <w:tcW w:w="1272" w:type="dxa"/>
            <w:shd w:val="clear" w:color="auto" w:fill="auto"/>
            <w:noWrap/>
            <w:vAlign w:val="center"/>
          </w:tcPr>
          <w:p w14:paraId="104E4495" w14:textId="773374AE"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25A9BA1C" w14:textId="2333042A"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7B558911" w14:textId="6F156790"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1B783EE9" w14:textId="2A0724A4"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6F1237E6" w14:textId="329F72E2"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28F768CB" w14:textId="1BD76DE4"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4749DD8A" w14:textId="77777777" w:rsidTr="00F0297C">
        <w:trPr>
          <w:trHeight w:val="539"/>
          <w:jc w:val="center"/>
        </w:trPr>
        <w:tc>
          <w:tcPr>
            <w:tcW w:w="960" w:type="dxa"/>
            <w:shd w:val="clear" w:color="auto" w:fill="auto"/>
            <w:noWrap/>
            <w:vAlign w:val="center"/>
            <w:hideMark/>
          </w:tcPr>
          <w:p w14:paraId="4E059D7A"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11</w:t>
            </w:r>
          </w:p>
        </w:tc>
        <w:tc>
          <w:tcPr>
            <w:tcW w:w="1162" w:type="dxa"/>
            <w:shd w:val="clear" w:color="auto" w:fill="auto"/>
            <w:noWrap/>
            <w:vAlign w:val="center"/>
            <w:hideMark/>
          </w:tcPr>
          <w:p w14:paraId="48773234" w14:textId="7F1B3CD1"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Mar</w:t>
            </w:r>
          </w:p>
        </w:tc>
        <w:tc>
          <w:tcPr>
            <w:tcW w:w="1272" w:type="dxa"/>
            <w:shd w:val="clear" w:color="auto" w:fill="auto"/>
            <w:noWrap/>
            <w:vAlign w:val="center"/>
          </w:tcPr>
          <w:p w14:paraId="1FCDC969" w14:textId="08D980A0"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34B496CA" w14:textId="126A089F"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0F098E77" w14:textId="26547DC7"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7CAB1EDA" w14:textId="12857E8C"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4BCB972B" w14:textId="62592FA4"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5C731DC4" w14:textId="0C10249C"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0452EDBF" w14:textId="77777777" w:rsidTr="00F0297C">
        <w:trPr>
          <w:trHeight w:val="539"/>
          <w:jc w:val="center"/>
        </w:trPr>
        <w:tc>
          <w:tcPr>
            <w:tcW w:w="960" w:type="dxa"/>
            <w:shd w:val="clear" w:color="auto" w:fill="auto"/>
            <w:noWrap/>
            <w:vAlign w:val="center"/>
            <w:hideMark/>
          </w:tcPr>
          <w:p w14:paraId="77C4E234" w14:textId="77777777"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12</w:t>
            </w:r>
          </w:p>
        </w:tc>
        <w:tc>
          <w:tcPr>
            <w:tcW w:w="1162" w:type="dxa"/>
            <w:shd w:val="clear" w:color="auto" w:fill="auto"/>
            <w:noWrap/>
            <w:vAlign w:val="center"/>
            <w:hideMark/>
          </w:tcPr>
          <w:p w14:paraId="5726D462" w14:textId="04B03A8B" w:rsidR="00F0297C" w:rsidRPr="00F0297C" w:rsidRDefault="00F0297C" w:rsidP="00F0297C">
            <w:pPr>
              <w:spacing w:after="0" w:line="240" w:lineRule="auto"/>
              <w:jc w:val="center"/>
              <w:rPr>
                <w:rFonts w:eastAsia="Times New Roman" w:cstheme="minorHAnsi"/>
                <w:color w:val="000000"/>
                <w:sz w:val="20"/>
                <w:szCs w:val="20"/>
                <w:lang w:eastAsia="en-GB"/>
              </w:rPr>
            </w:pPr>
            <w:r w:rsidRPr="00F0297C">
              <w:rPr>
                <w:rFonts w:eastAsia="Times New Roman" w:cstheme="minorHAnsi"/>
                <w:color w:val="000000"/>
                <w:sz w:val="20"/>
                <w:szCs w:val="20"/>
                <w:lang w:eastAsia="en-GB"/>
              </w:rPr>
              <w:t>5th Apr</w:t>
            </w:r>
          </w:p>
        </w:tc>
        <w:tc>
          <w:tcPr>
            <w:tcW w:w="1272" w:type="dxa"/>
            <w:shd w:val="clear" w:color="auto" w:fill="auto"/>
            <w:noWrap/>
            <w:vAlign w:val="center"/>
          </w:tcPr>
          <w:p w14:paraId="07AE983C" w14:textId="24EF990A"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5012E719" w14:textId="717B5EC5"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003897DB" w14:textId="157CD81C"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auto" w:fill="auto"/>
            <w:noWrap/>
            <w:vAlign w:val="center"/>
          </w:tcPr>
          <w:p w14:paraId="16266402" w14:textId="69C3BED5"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2" w:type="dxa"/>
            <w:shd w:val="clear" w:color="000000" w:fill="FFC000"/>
            <w:noWrap/>
            <w:vAlign w:val="center"/>
          </w:tcPr>
          <w:p w14:paraId="59D76416" w14:textId="6EFFE366"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000000" w:fill="FF66FF"/>
            <w:noWrap/>
            <w:vAlign w:val="center"/>
          </w:tcPr>
          <w:p w14:paraId="37279384" w14:textId="1B282AD5" w:rsidR="00F0297C" w:rsidRPr="00F0297C" w:rsidRDefault="00F0297C" w:rsidP="00F0297C">
            <w:pPr>
              <w:spacing w:after="0" w:line="240" w:lineRule="auto"/>
              <w:jc w:val="center"/>
              <w:rPr>
                <w:rFonts w:eastAsia="Times New Roman" w:cstheme="minorHAnsi"/>
                <w:color w:val="000000"/>
                <w:sz w:val="20"/>
                <w:szCs w:val="20"/>
                <w:lang w:eastAsia="en-GB"/>
              </w:rPr>
            </w:pPr>
          </w:p>
        </w:tc>
      </w:tr>
      <w:tr w:rsidR="00F0297C" w:rsidRPr="00F0297C" w14:paraId="32E7D02D" w14:textId="77777777" w:rsidTr="00F0297C">
        <w:trPr>
          <w:trHeight w:val="539"/>
          <w:jc w:val="center"/>
        </w:trPr>
        <w:tc>
          <w:tcPr>
            <w:tcW w:w="960" w:type="dxa"/>
            <w:shd w:val="clear" w:color="auto" w:fill="auto"/>
            <w:noWrap/>
            <w:vAlign w:val="center"/>
            <w:hideMark/>
          </w:tcPr>
          <w:p w14:paraId="7C77741A" w14:textId="77777777"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162" w:type="dxa"/>
            <w:shd w:val="clear" w:color="auto" w:fill="auto"/>
            <w:noWrap/>
            <w:vAlign w:val="center"/>
            <w:hideMark/>
          </w:tcPr>
          <w:p w14:paraId="0DAE00BC" w14:textId="77777777" w:rsidR="00F0297C" w:rsidRPr="00F0297C" w:rsidRDefault="00F0297C" w:rsidP="00F0297C">
            <w:pPr>
              <w:spacing w:after="0" w:line="240" w:lineRule="auto"/>
              <w:jc w:val="center"/>
              <w:rPr>
                <w:rFonts w:eastAsia="Times New Roman" w:cstheme="minorHAnsi"/>
                <w:sz w:val="20"/>
                <w:szCs w:val="20"/>
                <w:lang w:eastAsia="en-GB"/>
              </w:rPr>
            </w:pPr>
          </w:p>
        </w:tc>
        <w:tc>
          <w:tcPr>
            <w:tcW w:w="1272" w:type="dxa"/>
            <w:shd w:val="clear" w:color="auto" w:fill="auto"/>
            <w:noWrap/>
            <w:vAlign w:val="center"/>
          </w:tcPr>
          <w:p w14:paraId="675EE65D" w14:textId="77777777" w:rsidR="00F0297C" w:rsidRPr="00F0297C" w:rsidRDefault="00F0297C" w:rsidP="00F0297C">
            <w:pPr>
              <w:spacing w:after="0" w:line="240" w:lineRule="auto"/>
              <w:jc w:val="center"/>
              <w:rPr>
                <w:rFonts w:eastAsia="Times New Roman" w:cstheme="minorHAnsi"/>
                <w:sz w:val="20"/>
                <w:szCs w:val="20"/>
                <w:lang w:eastAsia="en-GB"/>
              </w:rPr>
            </w:pPr>
          </w:p>
        </w:tc>
        <w:tc>
          <w:tcPr>
            <w:tcW w:w="1272" w:type="dxa"/>
            <w:shd w:val="clear" w:color="auto" w:fill="auto"/>
            <w:noWrap/>
            <w:vAlign w:val="center"/>
          </w:tcPr>
          <w:p w14:paraId="3EB87539" w14:textId="77777777" w:rsidR="00F0297C" w:rsidRPr="00F0297C" w:rsidRDefault="00F0297C" w:rsidP="00F0297C">
            <w:pPr>
              <w:spacing w:after="0" w:line="240" w:lineRule="auto"/>
              <w:jc w:val="center"/>
              <w:rPr>
                <w:rFonts w:eastAsia="Times New Roman" w:cstheme="minorHAnsi"/>
                <w:sz w:val="20"/>
                <w:szCs w:val="20"/>
                <w:lang w:eastAsia="en-GB"/>
              </w:rPr>
            </w:pPr>
          </w:p>
        </w:tc>
        <w:tc>
          <w:tcPr>
            <w:tcW w:w="1273" w:type="dxa"/>
            <w:shd w:val="clear" w:color="auto" w:fill="auto"/>
            <w:noWrap/>
            <w:vAlign w:val="center"/>
          </w:tcPr>
          <w:p w14:paraId="4575D3B7" w14:textId="77777777" w:rsidR="00F0297C" w:rsidRPr="00F0297C" w:rsidRDefault="00F0297C" w:rsidP="00F0297C">
            <w:pPr>
              <w:spacing w:after="0" w:line="240" w:lineRule="auto"/>
              <w:jc w:val="center"/>
              <w:rPr>
                <w:rFonts w:eastAsia="Times New Roman" w:cstheme="minorHAnsi"/>
                <w:sz w:val="20"/>
                <w:szCs w:val="20"/>
                <w:lang w:eastAsia="en-GB"/>
              </w:rPr>
            </w:pPr>
          </w:p>
        </w:tc>
        <w:tc>
          <w:tcPr>
            <w:tcW w:w="1272" w:type="dxa"/>
            <w:shd w:val="clear" w:color="auto" w:fill="auto"/>
            <w:noWrap/>
            <w:vAlign w:val="center"/>
          </w:tcPr>
          <w:p w14:paraId="5447DC4F" w14:textId="77777777" w:rsidR="00F0297C" w:rsidRPr="00F0297C" w:rsidRDefault="00F0297C" w:rsidP="00F0297C">
            <w:pPr>
              <w:spacing w:after="0" w:line="240" w:lineRule="auto"/>
              <w:jc w:val="center"/>
              <w:rPr>
                <w:rFonts w:eastAsia="Times New Roman" w:cstheme="minorHAnsi"/>
                <w:sz w:val="20"/>
                <w:szCs w:val="20"/>
                <w:lang w:eastAsia="en-GB"/>
              </w:rPr>
            </w:pPr>
          </w:p>
        </w:tc>
        <w:tc>
          <w:tcPr>
            <w:tcW w:w="1272" w:type="dxa"/>
            <w:shd w:val="clear" w:color="000000" w:fill="FF66FF"/>
            <w:noWrap/>
            <w:vAlign w:val="center"/>
          </w:tcPr>
          <w:p w14:paraId="63DBB1D1" w14:textId="16CED6A6" w:rsidR="00F0297C" w:rsidRPr="00F0297C" w:rsidRDefault="00F0297C" w:rsidP="00F0297C">
            <w:pPr>
              <w:spacing w:after="0" w:line="240" w:lineRule="auto"/>
              <w:jc w:val="center"/>
              <w:rPr>
                <w:rFonts w:eastAsia="Times New Roman" w:cstheme="minorHAnsi"/>
                <w:color w:val="000000"/>
                <w:sz w:val="20"/>
                <w:szCs w:val="20"/>
                <w:lang w:eastAsia="en-GB"/>
              </w:rPr>
            </w:pPr>
          </w:p>
        </w:tc>
        <w:tc>
          <w:tcPr>
            <w:tcW w:w="1273" w:type="dxa"/>
            <w:shd w:val="clear" w:color="auto" w:fill="auto"/>
            <w:noWrap/>
            <w:vAlign w:val="center"/>
          </w:tcPr>
          <w:p w14:paraId="7E418713" w14:textId="77777777" w:rsidR="00F0297C" w:rsidRPr="00F0297C" w:rsidRDefault="00F0297C" w:rsidP="00F0297C">
            <w:pPr>
              <w:spacing w:after="0" w:line="240" w:lineRule="auto"/>
              <w:jc w:val="center"/>
              <w:rPr>
                <w:rFonts w:eastAsia="Times New Roman" w:cstheme="minorHAnsi"/>
                <w:color w:val="000000"/>
                <w:sz w:val="20"/>
                <w:szCs w:val="20"/>
                <w:lang w:eastAsia="en-GB"/>
              </w:rPr>
            </w:pPr>
          </w:p>
        </w:tc>
      </w:tr>
    </w:tbl>
    <w:p w14:paraId="517EE3E8" w14:textId="77777777" w:rsidR="00F0297C" w:rsidRDefault="00F0297C" w:rsidP="000D4E40">
      <w:pPr>
        <w:spacing w:after="0" w:line="240" w:lineRule="auto"/>
      </w:pPr>
    </w:p>
    <w:sectPr w:rsidR="00F0297C" w:rsidSect="00F0297C">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3E4"/>
    <w:multiLevelType w:val="hybridMultilevel"/>
    <w:tmpl w:val="7B9A490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0144E3"/>
    <w:multiLevelType w:val="hybridMultilevel"/>
    <w:tmpl w:val="D11A60B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763192"/>
    <w:multiLevelType w:val="hybridMultilevel"/>
    <w:tmpl w:val="DC30A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522ABB"/>
    <w:multiLevelType w:val="hybridMultilevel"/>
    <w:tmpl w:val="6432644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5C34880"/>
    <w:multiLevelType w:val="multilevel"/>
    <w:tmpl w:val="327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5017AE"/>
    <w:multiLevelType w:val="hybridMultilevel"/>
    <w:tmpl w:val="4FF4B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B40062"/>
    <w:multiLevelType w:val="multilevel"/>
    <w:tmpl w:val="D522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C2031E"/>
    <w:multiLevelType w:val="hybridMultilevel"/>
    <w:tmpl w:val="643264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611D68"/>
    <w:multiLevelType w:val="hybridMultilevel"/>
    <w:tmpl w:val="6432644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6CF18D5"/>
    <w:multiLevelType w:val="hybridMultilevel"/>
    <w:tmpl w:val="AB3A7E76"/>
    <w:lvl w:ilvl="0" w:tplc="08090017">
      <w:start w:val="1"/>
      <w:numFmt w:val="lowerLetter"/>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0" w15:restartNumberingAfterBreak="0">
    <w:nsid w:val="6E85255C"/>
    <w:multiLevelType w:val="hybridMultilevel"/>
    <w:tmpl w:val="F496C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962C0D"/>
    <w:multiLevelType w:val="hybridMultilevel"/>
    <w:tmpl w:val="45FC566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7"/>
  </w:num>
  <w:num w:numId="3">
    <w:abstractNumId w:val="3"/>
  </w:num>
  <w:num w:numId="4">
    <w:abstractNumId w:val="2"/>
  </w:num>
  <w:num w:numId="5">
    <w:abstractNumId w:val="4"/>
  </w:num>
  <w:num w:numId="6">
    <w:abstractNumId w:val="6"/>
  </w:num>
  <w:num w:numId="7">
    <w:abstractNumId w:val="5"/>
  </w:num>
  <w:num w:numId="8">
    <w:abstractNumId w:val="11"/>
  </w:num>
  <w:num w:numId="9">
    <w:abstractNumId w:val="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EC"/>
    <w:rsid w:val="0004348C"/>
    <w:rsid w:val="000D4E40"/>
    <w:rsid w:val="001D1BBC"/>
    <w:rsid w:val="00394A79"/>
    <w:rsid w:val="004E59C7"/>
    <w:rsid w:val="006367C1"/>
    <w:rsid w:val="00770D73"/>
    <w:rsid w:val="0079715F"/>
    <w:rsid w:val="00804B15"/>
    <w:rsid w:val="0085637A"/>
    <w:rsid w:val="00866934"/>
    <w:rsid w:val="008752EC"/>
    <w:rsid w:val="00927E45"/>
    <w:rsid w:val="00994A5F"/>
    <w:rsid w:val="009A2CC4"/>
    <w:rsid w:val="00A04417"/>
    <w:rsid w:val="00A21D31"/>
    <w:rsid w:val="00AC2E64"/>
    <w:rsid w:val="00CE0027"/>
    <w:rsid w:val="00D23F74"/>
    <w:rsid w:val="00F0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6832"/>
  <w15:chartTrackingRefBased/>
  <w15:docId w15:val="{08370690-85E9-4006-A279-30D39A25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52EC"/>
    <w:rPr>
      <w:color w:val="0563C1" w:themeColor="hyperlink"/>
      <w:u w:val="single"/>
    </w:rPr>
  </w:style>
  <w:style w:type="character" w:styleId="UnresolvedMention">
    <w:name w:val="Unresolved Mention"/>
    <w:basedOn w:val="DefaultParagraphFont"/>
    <w:uiPriority w:val="99"/>
    <w:semiHidden/>
    <w:unhideWhenUsed/>
    <w:rsid w:val="008752EC"/>
    <w:rPr>
      <w:color w:val="605E5C"/>
      <w:shd w:val="clear" w:color="auto" w:fill="E1DFDD"/>
    </w:rPr>
  </w:style>
  <w:style w:type="paragraph" w:styleId="ListParagraph">
    <w:name w:val="List Paragraph"/>
    <w:basedOn w:val="Normal"/>
    <w:uiPriority w:val="34"/>
    <w:qFormat/>
    <w:rsid w:val="00394A79"/>
    <w:pPr>
      <w:ind w:left="720"/>
      <w:contextualSpacing/>
    </w:pPr>
  </w:style>
  <w:style w:type="paragraph" w:styleId="NormalWeb">
    <w:name w:val="Normal (Web)"/>
    <w:basedOn w:val="Normal"/>
    <w:uiPriority w:val="99"/>
    <w:semiHidden/>
    <w:unhideWhenUsed/>
    <w:rsid w:val="001D1B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05238">
      <w:bodyDiv w:val="1"/>
      <w:marLeft w:val="0"/>
      <w:marRight w:val="0"/>
      <w:marTop w:val="0"/>
      <w:marBottom w:val="0"/>
      <w:divBdr>
        <w:top w:val="none" w:sz="0" w:space="0" w:color="auto"/>
        <w:left w:val="none" w:sz="0" w:space="0" w:color="auto"/>
        <w:bottom w:val="none" w:sz="0" w:space="0" w:color="auto"/>
        <w:right w:val="none" w:sz="0" w:space="0" w:color="auto"/>
      </w:divBdr>
    </w:div>
    <w:div w:id="657612364">
      <w:bodyDiv w:val="1"/>
      <w:marLeft w:val="0"/>
      <w:marRight w:val="0"/>
      <w:marTop w:val="0"/>
      <w:marBottom w:val="0"/>
      <w:divBdr>
        <w:top w:val="none" w:sz="0" w:space="0" w:color="auto"/>
        <w:left w:val="none" w:sz="0" w:space="0" w:color="auto"/>
        <w:bottom w:val="none" w:sz="0" w:space="0" w:color="auto"/>
        <w:right w:val="none" w:sz="0" w:space="0" w:color="auto"/>
      </w:divBdr>
    </w:div>
    <w:div w:id="6706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income-tax" TargetMode="External"/><Relationship Id="rId3" Type="http://schemas.openxmlformats.org/officeDocument/2006/relationships/settings" Target="settings.xml"/><Relationship Id="rId7" Type="http://schemas.openxmlformats.org/officeDocument/2006/relationships/hyperlink" Target="https://uk.jobted.com/sal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eyhelper.org.uk/en/work/employment/how-income-tax-and-personal-allowance-works" TargetMode="External"/><Relationship Id="rId11" Type="http://schemas.openxmlformats.org/officeDocument/2006/relationships/theme" Target="theme/theme1.xml"/><Relationship Id="rId5" Type="http://schemas.openxmlformats.org/officeDocument/2006/relationships/hyperlink" Target="https://www.gov.uk/guidance/rates-and-thresholds-for-employers-2022-to-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national-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5</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3</cp:revision>
  <cp:lastPrinted>2022-10-03T19:05:00Z</cp:lastPrinted>
  <dcterms:created xsi:type="dcterms:W3CDTF">2022-10-03T18:56:00Z</dcterms:created>
  <dcterms:modified xsi:type="dcterms:W3CDTF">2022-10-04T15:38:00Z</dcterms:modified>
</cp:coreProperties>
</file>