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790F" w14:textId="2F2142A2" w:rsidR="00216471" w:rsidRPr="00216471" w:rsidRDefault="00216471" w:rsidP="00D80C2C">
      <w:pPr>
        <w:spacing w:after="0" w:line="240" w:lineRule="auto"/>
        <w:jc w:val="center"/>
        <w:rPr>
          <w:rFonts w:eastAsiaTheme="minorEastAsia"/>
          <w:b/>
          <w:bCs/>
          <w:sz w:val="30"/>
          <w:szCs w:val="30"/>
        </w:rPr>
      </w:pPr>
      <w:r w:rsidRPr="00216471">
        <w:rPr>
          <w:rFonts w:eastAsiaTheme="minorEastAsia"/>
          <w:b/>
          <w:bCs/>
          <w:sz w:val="30"/>
          <w:szCs w:val="30"/>
        </w:rPr>
        <w:t xml:space="preserve">What’s this 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30"/>
                <w:szCs w:val="3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0"/>
                <w:szCs w:val="30"/>
              </w:rPr>
              <m:t>iπ</m:t>
            </m:r>
          </m:sup>
        </m:sSup>
      </m:oMath>
      <w:r w:rsidRPr="00216471">
        <w:rPr>
          <w:rFonts w:eastAsiaTheme="minorEastAsia"/>
          <w:b/>
          <w:bCs/>
          <w:sz w:val="30"/>
          <w:szCs w:val="30"/>
        </w:rPr>
        <w:t xml:space="preserve">  thing?</w:t>
      </w:r>
    </w:p>
    <w:p w14:paraId="20B7B31D" w14:textId="3A1E2FC9" w:rsidR="00216471" w:rsidRDefault="00216471" w:rsidP="00D80C2C">
      <w:pPr>
        <w:spacing w:after="0" w:line="240" w:lineRule="auto"/>
        <w:rPr>
          <w:rFonts w:eastAsiaTheme="minorEastAsia"/>
        </w:rPr>
      </w:pPr>
    </w:p>
    <w:p w14:paraId="7D990700" w14:textId="77777777" w:rsidR="00D80C2C" w:rsidRDefault="00D80C2C" w:rsidP="00D80C2C">
      <w:pPr>
        <w:spacing w:after="0" w:line="240" w:lineRule="auto"/>
        <w:rPr>
          <w:rFonts w:eastAsiaTheme="minorEastAsia"/>
        </w:rPr>
      </w:pPr>
    </w:p>
    <w:p w14:paraId="331C0BEF" w14:textId="18EE0095" w:rsidR="00D80C2C" w:rsidRDefault="00D80C2C" w:rsidP="00D80C2C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Using Maclaurin Expansions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D80C2C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sinθ</m:t>
        </m:r>
      </m:oMath>
      <w:r w:rsidRPr="00D80C2C">
        <w:rPr>
          <w:rFonts w:eastAsiaTheme="minorEastAsia"/>
        </w:rPr>
        <w:t xml:space="preserve"> and </w:t>
      </w:r>
      <m:oMath>
        <m:r>
          <w:rPr>
            <w:rFonts w:ascii="Cambria Math" w:hAnsi="Cambria Math"/>
          </w:rPr>
          <m:t>cosθ</m:t>
        </m:r>
      </m:oMath>
      <w:r>
        <w:rPr>
          <w:rFonts w:eastAsiaTheme="minorEastAsia"/>
        </w:rPr>
        <w:t xml:space="preserve"> together with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=-1</m:t>
        </m:r>
      </m:oMath>
      <w:r>
        <w:rPr>
          <w:rFonts w:eastAsiaTheme="minorEastAsia"/>
        </w:rPr>
        <w:t>, we derive the following…</w:t>
      </w:r>
    </w:p>
    <w:p w14:paraId="09944A2B" w14:textId="77777777" w:rsidR="00D80C2C" w:rsidRPr="00216471" w:rsidRDefault="00D80C2C" w:rsidP="00D80C2C">
      <w:pPr>
        <w:spacing w:after="0" w:line="240" w:lineRule="auto"/>
        <w:rPr>
          <w:rFonts w:eastAsiaTheme="minorEastAsia"/>
        </w:rPr>
      </w:pPr>
    </w:p>
    <w:p w14:paraId="7FE89F0B" w14:textId="77777777" w:rsidR="00D80C2C" w:rsidRDefault="00D80C2C" w:rsidP="00D8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</w:rPr>
      </w:pPr>
    </w:p>
    <w:p w14:paraId="3AB2385B" w14:textId="1A2A7244" w:rsidR="00333A90" w:rsidRPr="00D80C2C" w:rsidRDefault="00D80C2C" w:rsidP="00D8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=1+x+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5!</m:t>
              </m:r>
            </m:den>
          </m:f>
          <m:r>
            <w:rPr>
              <w:rFonts w:ascii="Cambria Math" w:hAnsi="Cambria Math"/>
            </w:rPr>
            <m:t>+…</m:t>
          </m:r>
        </m:oMath>
      </m:oMathPara>
    </w:p>
    <w:p w14:paraId="696E6B8C" w14:textId="77777777" w:rsidR="00D80C2C" w:rsidRPr="00333A90" w:rsidRDefault="00D80C2C" w:rsidP="00D8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</w:rPr>
      </w:pPr>
    </w:p>
    <w:p w14:paraId="234C0A22" w14:textId="77777777" w:rsidR="00D80C2C" w:rsidRDefault="00D80C2C" w:rsidP="00D80C2C">
      <w:pPr>
        <w:spacing w:after="0" w:line="240" w:lineRule="auto"/>
        <w:rPr>
          <w:rFonts w:eastAsiaTheme="minorEastAsia"/>
        </w:rPr>
      </w:pPr>
    </w:p>
    <w:p w14:paraId="03FB1A0E" w14:textId="4C20D9B0" w:rsidR="00333A90" w:rsidRPr="00333A90" w:rsidRDefault="00D80C2C" w:rsidP="00D80C2C">
      <w:pPr>
        <w:spacing w:after="0" w:line="240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iθ</m:t>
              </m:r>
            </m:sup>
          </m:sSup>
          <m:r>
            <w:rPr>
              <w:rFonts w:ascii="Cambria Math" w:hAnsi="Cambria Math"/>
            </w:rPr>
            <m:t>=1+iθ+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iθ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iθ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iθ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iθ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5!</m:t>
              </m:r>
            </m:den>
          </m:f>
          <m:r>
            <w:rPr>
              <w:rFonts w:ascii="Cambria Math" w:hAnsi="Cambria Math"/>
            </w:rPr>
            <m:t>+…</m:t>
          </m:r>
        </m:oMath>
      </m:oMathPara>
    </w:p>
    <w:p w14:paraId="67E06CE6" w14:textId="77777777" w:rsidR="00D80C2C" w:rsidRPr="00D80C2C" w:rsidRDefault="00D80C2C" w:rsidP="00D80C2C">
      <w:pPr>
        <w:spacing w:after="0" w:line="240" w:lineRule="auto"/>
        <w:rPr>
          <w:rFonts w:eastAsiaTheme="minorEastAsia"/>
        </w:rPr>
      </w:pPr>
    </w:p>
    <w:p w14:paraId="000B2ABE" w14:textId="372D81FC" w:rsidR="00333A90" w:rsidRPr="00333A90" w:rsidRDefault="00333A90" w:rsidP="00D80C2C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=1+iθ+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-θ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-i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i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5!</m:t>
              </m:r>
            </m:den>
          </m:f>
          <m:r>
            <w:rPr>
              <w:rFonts w:ascii="Cambria Math" w:hAnsi="Cambria Math"/>
            </w:rPr>
            <m:t>+…</m:t>
          </m:r>
        </m:oMath>
      </m:oMathPara>
    </w:p>
    <w:p w14:paraId="52C6A716" w14:textId="2A04EAE8" w:rsidR="00333A90" w:rsidRDefault="00333A90" w:rsidP="00D80C2C">
      <w:pPr>
        <w:spacing w:after="0" w:line="240" w:lineRule="auto"/>
        <w:rPr>
          <w:rFonts w:eastAsiaTheme="minorEastAsia"/>
        </w:rPr>
      </w:pPr>
    </w:p>
    <w:p w14:paraId="54CA4749" w14:textId="77777777" w:rsidR="00D80C2C" w:rsidRPr="00D80C2C" w:rsidRDefault="00D80C2C" w:rsidP="00D8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  <w:color w:val="FF0000"/>
        </w:rPr>
      </w:pPr>
    </w:p>
    <w:p w14:paraId="19B4A00C" w14:textId="6F1D9309" w:rsidR="00333A90" w:rsidRPr="00D80C2C" w:rsidRDefault="00333A90" w:rsidP="00D8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sinθ=θ-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</w:rPr>
                <m:t>3!</m:t>
              </m:r>
            </m:den>
          </m:f>
          <m:r>
            <w:rPr>
              <w:rFonts w:ascii="Cambria Math" w:hAnsi="Cambria Math"/>
              <w:color w:val="FF0000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</w:rPr>
                <m:t>5!</m:t>
              </m:r>
            </m:den>
          </m:f>
          <m:r>
            <w:rPr>
              <w:rFonts w:ascii="Cambria Math" w:hAnsi="Cambria Math"/>
              <w:color w:val="FF0000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</w:rPr>
                <m:t>7!</m:t>
              </m:r>
            </m:den>
          </m:f>
          <m:r>
            <w:rPr>
              <w:rFonts w:ascii="Cambria Math" w:hAnsi="Cambria Math"/>
              <w:color w:val="FF0000"/>
            </w:rPr>
            <m:t>+…</m:t>
          </m:r>
        </m:oMath>
      </m:oMathPara>
    </w:p>
    <w:p w14:paraId="5C9EA01A" w14:textId="77777777" w:rsidR="00D80C2C" w:rsidRPr="00333A90" w:rsidRDefault="00D80C2C" w:rsidP="00D8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  <w:color w:val="FF0000"/>
        </w:rPr>
      </w:pPr>
    </w:p>
    <w:p w14:paraId="230A2FFC" w14:textId="77777777" w:rsidR="00D80C2C" w:rsidRDefault="00D80C2C" w:rsidP="00D80C2C">
      <w:pPr>
        <w:spacing w:after="0" w:line="240" w:lineRule="auto"/>
        <w:rPr>
          <w:rFonts w:eastAsiaTheme="minorEastAsia"/>
          <w:color w:val="FF0000"/>
        </w:rPr>
      </w:pPr>
    </w:p>
    <w:p w14:paraId="04334ABF" w14:textId="4C70EB92" w:rsidR="00333A90" w:rsidRPr="00333A90" w:rsidRDefault="00333A90" w:rsidP="00D80C2C">
      <w:pPr>
        <w:spacing w:after="0" w:line="240" w:lineRule="auto"/>
        <w:rPr>
          <w:rFonts w:eastAsiaTheme="minorEastAsia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isinθ=iθ-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i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</w:rPr>
                <m:t>3!</m:t>
              </m:r>
            </m:den>
          </m:f>
          <m:r>
            <w:rPr>
              <w:rFonts w:ascii="Cambria Math" w:hAnsi="Cambria Math"/>
              <w:color w:val="FF0000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i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</w:rPr>
                <m:t>5!</m:t>
              </m:r>
            </m:den>
          </m:f>
          <m:r>
            <w:rPr>
              <w:rFonts w:ascii="Cambria Math" w:hAnsi="Cambria Math"/>
              <w:color w:val="FF0000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i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</w:rPr>
                <m:t>7!</m:t>
              </m:r>
            </m:den>
          </m:f>
          <m:r>
            <w:rPr>
              <w:rFonts w:ascii="Cambria Math" w:hAnsi="Cambria Math"/>
              <w:color w:val="FF0000"/>
            </w:rPr>
            <m:t>+…</m:t>
          </m:r>
        </m:oMath>
      </m:oMathPara>
    </w:p>
    <w:p w14:paraId="0E7BEB7D" w14:textId="77777777" w:rsidR="00333A90" w:rsidRDefault="00333A90" w:rsidP="00D80C2C">
      <w:pPr>
        <w:spacing w:after="0" w:line="240" w:lineRule="auto"/>
        <w:rPr>
          <w:rFonts w:eastAsiaTheme="minorEastAsia"/>
        </w:rPr>
      </w:pPr>
    </w:p>
    <w:p w14:paraId="14E10148" w14:textId="77777777" w:rsidR="00D80C2C" w:rsidRDefault="00D80C2C" w:rsidP="00D8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  <w:color w:val="4472C4" w:themeColor="accent1"/>
        </w:rPr>
      </w:pPr>
    </w:p>
    <w:p w14:paraId="4305CA5D" w14:textId="16FAF0D0" w:rsidR="00333A90" w:rsidRPr="00D80C2C" w:rsidRDefault="00333A90" w:rsidP="00D8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  <w:color w:val="4472C4" w:themeColor="accent1"/>
        </w:rPr>
      </w:pPr>
      <m:oMathPara>
        <m:oMath>
          <m:r>
            <w:rPr>
              <w:rFonts w:ascii="Cambria Math" w:hAnsi="Cambria Math"/>
              <w:color w:val="4472C4" w:themeColor="accent1"/>
            </w:rPr>
            <m:t>cosθ=1-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4472C4" w:themeColor="accen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4472C4" w:themeColor="accent1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4472C4" w:themeColor="accen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4472C4" w:themeColor="accent1"/>
                </w:rPr>
                <m:t>2!</m:t>
              </m:r>
            </m:den>
          </m:f>
          <m:r>
            <w:rPr>
              <w:rFonts w:ascii="Cambria Math" w:hAnsi="Cambria Math"/>
              <w:color w:val="4472C4" w:themeColor="accen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4472C4" w:themeColor="accen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4472C4" w:themeColor="accent1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4472C4" w:themeColor="accent1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color w:val="4472C4" w:themeColor="accent1"/>
                </w:rPr>
                <m:t>4!</m:t>
              </m:r>
            </m:den>
          </m:f>
          <m:r>
            <w:rPr>
              <w:rFonts w:ascii="Cambria Math" w:hAnsi="Cambria Math"/>
              <w:color w:val="4472C4" w:themeColor="accent1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4472C4" w:themeColor="accen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4472C4" w:themeColor="accent1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4472C4" w:themeColor="accent1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/>
                  <w:color w:val="4472C4" w:themeColor="accent1"/>
                </w:rPr>
                <m:t>6!</m:t>
              </m:r>
            </m:den>
          </m:f>
          <m:r>
            <w:rPr>
              <w:rFonts w:ascii="Cambria Math" w:hAnsi="Cambria Math"/>
              <w:color w:val="4472C4" w:themeColor="accent1"/>
            </w:rPr>
            <m:t>+…</m:t>
          </m:r>
        </m:oMath>
      </m:oMathPara>
    </w:p>
    <w:p w14:paraId="33F5243E" w14:textId="77777777" w:rsidR="00D80C2C" w:rsidRPr="00333A90" w:rsidRDefault="00D80C2C" w:rsidP="00D8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4472C4" w:themeColor="accent1"/>
        </w:rPr>
      </w:pPr>
    </w:p>
    <w:p w14:paraId="32B9DDA2" w14:textId="77777777" w:rsidR="00333A90" w:rsidRDefault="00333A90" w:rsidP="00D80C2C">
      <w:pPr>
        <w:spacing w:after="0" w:line="240" w:lineRule="auto"/>
        <w:rPr>
          <w:rFonts w:eastAsiaTheme="minorEastAsia"/>
        </w:rPr>
      </w:pPr>
    </w:p>
    <w:p w14:paraId="63C5B4E7" w14:textId="13F910DC" w:rsidR="00333A90" w:rsidRPr="00333A90" w:rsidRDefault="00333A90" w:rsidP="00D80C2C">
      <w:pPr>
        <w:spacing w:after="0" w:line="240" w:lineRule="auto"/>
        <w:rPr>
          <w:rFonts w:eastAsiaTheme="minorEastAsia"/>
          <w:color w:val="FF0000"/>
        </w:rPr>
      </w:pPr>
      <m:oMathPara>
        <m:oMath>
          <m:r>
            <w:rPr>
              <w:rFonts w:ascii="Cambria Math" w:hAnsi="Cambria Math"/>
            </w:rPr>
            <m:t>cosθ+isinθ=</m:t>
          </m:r>
          <m:r>
            <w:rPr>
              <w:rFonts w:ascii="Cambria Math" w:hAnsi="Cambria Math"/>
              <w:color w:val="4472C4" w:themeColor="accent1"/>
            </w:rPr>
            <m:t>1-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4472C4" w:themeColor="accen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4472C4" w:themeColor="accent1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4472C4" w:themeColor="accen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4472C4" w:themeColor="accent1"/>
                </w:rPr>
                <m:t>2!</m:t>
              </m:r>
            </m:den>
          </m:f>
          <m:r>
            <w:rPr>
              <w:rFonts w:ascii="Cambria Math" w:hAnsi="Cambria Math"/>
              <w:color w:val="4472C4" w:themeColor="accen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4472C4" w:themeColor="accen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4472C4" w:themeColor="accent1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4472C4" w:themeColor="accent1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color w:val="4472C4" w:themeColor="accent1"/>
                </w:rPr>
                <m:t>4!</m:t>
              </m:r>
            </m:den>
          </m:f>
          <m:r>
            <w:rPr>
              <w:rFonts w:ascii="Cambria Math" w:hAnsi="Cambria Math"/>
              <w:color w:val="4472C4" w:themeColor="accent1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4472C4" w:themeColor="accen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4472C4" w:themeColor="accent1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4472C4" w:themeColor="accent1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/>
                  <w:color w:val="4472C4" w:themeColor="accent1"/>
                </w:rPr>
                <m:t>6!</m:t>
              </m:r>
            </m:den>
          </m:f>
          <m:r>
            <w:rPr>
              <w:rFonts w:ascii="Cambria Math" w:hAnsi="Cambria Math"/>
              <w:color w:val="4472C4" w:themeColor="accent1"/>
            </w:rPr>
            <m:t>+…</m:t>
          </m:r>
          <m:r>
            <w:rPr>
              <w:rFonts w:ascii="Cambria Math" w:hAnsi="Cambria Math"/>
            </w:rPr>
            <m:t xml:space="preserve">+ </m:t>
          </m:r>
          <m:r>
            <w:rPr>
              <w:rFonts w:ascii="Cambria Math" w:hAnsi="Cambria Math"/>
              <w:color w:val="FF0000"/>
            </w:rPr>
            <m:t>iθ-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i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</w:rPr>
                <m:t>3!</m:t>
              </m:r>
            </m:den>
          </m:f>
          <m:r>
            <w:rPr>
              <w:rFonts w:ascii="Cambria Math" w:hAnsi="Cambria Math"/>
              <w:color w:val="FF0000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i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</w:rPr>
                <m:t>5!</m:t>
              </m:r>
            </m:den>
          </m:f>
          <m:r>
            <w:rPr>
              <w:rFonts w:ascii="Cambria Math" w:hAnsi="Cambria Math"/>
              <w:color w:val="FF0000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i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</w:rPr>
                <m:t>7!</m:t>
              </m:r>
            </m:den>
          </m:f>
          <m:r>
            <w:rPr>
              <w:rFonts w:ascii="Cambria Math" w:hAnsi="Cambria Math"/>
              <w:color w:val="FF0000"/>
            </w:rPr>
            <m:t>+…</m:t>
          </m:r>
        </m:oMath>
      </m:oMathPara>
    </w:p>
    <w:p w14:paraId="5FA4CCC8" w14:textId="77777777" w:rsidR="00D80C2C" w:rsidRDefault="00D80C2C" w:rsidP="00D80C2C">
      <w:pPr>
        <w:spacing w:after="0" w:line="240" w:lineRule="auto"/>
        <w:rPr>
          <w:rFonts w:eastAsiaTheme="minorEastAsia"/>
        </w:rPr>
      </w:pPr>
    </w:p>
    <w:p w14:paraId="5BC2D8FF" w14:textId="5E7C3FB4" w:rsidR="00333A90" w:rsidRPr="00333A90" w:rsidRDefault="00333A90" w:rsidP="00D80C2C">
      <w:pPr>
        <w:spacing w:after="0" w:line="240" w:lineRule="auto"/>
        <w:rPr>
          <w:rFonts w:eastAsiaTheme="minorEastAsia"/>
          <w:color w:val="FF0000"/>
        </w:rPr>
      </w:pPr>
      <m:oMathPara>
        <m:oMath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4472C4" w:themeColor="accent1"/>
            </w:rPr>
            <m:t>1</m:t>
          </m:r>
          <m:r>
            <w:rPr>
              <w:rFonts w:ascii="Cambria Math" w:hAnsi="Cambria Math"/>
            </w:rPr>
            <m:t xml:space="preserve">+ </m:t>
          </m:r>
          <m:r>
            <w:rPr>
              <w:rFonts w:ascii="Cambria Math" w:hAnsi="Cambria Math"/>
              <w:color w:val="FF0000"/>
            </w:rPr>
            <m:t>iθ</m:t>
          </m:r>
          <m:r>
            <w:rPr>
              <w:rFonts w:ascii="Cambria Math" w:hAnsi="Cambria Math"/>
              <w:color w:val="4472C4" w:themeColor="accent1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4472C4" w:themeColor="accen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4472C4" w:themeColor="accent1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4472C4" w:themeColor="accen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4472C4" w:themeColor="accent1"/>
                </w:rPr>
                <m:t>2!</m:t>
              </m:r>
            </m:den>
          </m:f>
          <m:r>
            <w:rPr>
              <w:rFonts w:ascii="Cambria Math" w:hAnsi="Cambria Math"/>
              <w:color w:val="FF0000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i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</w:rPr>
                <m:t>3!</m:t>
              </m:r>
            </m:den>
          </m:f>
          <m:r>
            <w:rPr>
              <w:rFonts w:ascii="Cambria Math" w:hAnsi="Cambria Math"/>
              <w:color w:val="4472C4" w:themeColor="accen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4472C4" w:themeColor="accen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4472C4" w:themeColor="accent1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4472C4" w:themeColor="accent1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color w:val="4472C4" w:themeColor="accent1"/>
                </w:rPr>
                <m:t>4!</m:t>
              </m:r>
            </m:den>
          </m:f>
          <m:r>
            <w:rPr>
              <w:rFonts w:ascii="Cambria Math" w:hAnsi="Cambria Math"/>
              <w:color w:val="FF0000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i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</w:rPr>
                <m:t>5!</m:t>
              </m:r>
            </m:den>
          </m:f>
          <m:r>
            <w:rPr>
              <w:rFonts w:ascii="Cambria Math" w:hAnsi="Cambria Math"/>
              <w:color w:val="4472C4" w:themeColor="accent1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4472C4" w:themeColor="accen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4472C4" w:themeColor="accen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4472C4" w:themeColor="accent1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4472C4" w:themeColor="accent1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/>
                  <w:color w:val="4472C4" w:themeColor="accent1"/>
                </w:rPr>
                <m:t>6!</m:t>
              </m:r>
            </m:den>
          </m:f>
          <m:r>
            <w:rPr>
              <w:rFonts w:ascii="Cambria Math" w:hAnsi="Cambria Math"/>
              <w:color w:val="FF0000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i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</w:rPr>
                <m:t>7!</m:t>
              </m:r>
            </m:den>
          </m:f>
          <m:r>
            <w:rPr>
              <w:rFonts w:ascii="Cambria Math" w:hAnsi="Cambria Math"/>
              <w:color w:val="FF0000"/>
            </w:rPr>
            <m:t>+…</m:t>
          </m:r>
        </m:oMath>
      </m:oMathPara>
    </w:p>
    <w:p w14:paraId="2F0AA599" w14:textId="77777777" w:rsidR="00D80C2C" w:rsidRDefault="00D80C2C" w:rsidP="00D80C2C">
      <w:pPr>
        <w:spacing w:after="0" w:line="240" w:lineRule="auto"/>
        <w:rPr>
          <w:rFonts w:eastAsiaTheme="minorEastAsia"/>
        </w:rPr>
      </w:pPr>
    </w:p>
    <w:p w14:paraId="05BE702F" w14:textId="72AE9803" w:rsidR="00333A90" w:rsidRPr="00D11A20" w:rsidRDefault="00333A90" w:rsidP="00D80C2C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iθ</m:t>
              </m:r>
            </m:sup>
          </m:sSup>
        </m:oMath>
      </m:oMathPara>
    </w:p>
    <w:p w14:paraId="35CEDDDB" w14:textId="5C21E051" w:rsidR="00D11A20" w:rsidRDefault="00D11A20" w:rsidP="00D80C2C">
      <w:pPr>
        <w:spacing w:after="0" w:line="240" w:lineRule="auto"/>
        <w:rPr>
          <w:rFonts w:eastAsiaTheme="minorEastAsia"/>
        </w:rPr>
      </w:pPr>
    </w:p>
    <w:p w14:paraId="0DC43DE9" w14:textId="2B0F34AA" w:rsidR="00D11A20" w:rsidRPr="00D80C2C" w:rsidRDefault="00D80C2C" w:rsidP="00D80C2C">
      <w:pPr>
        <w:spacing w:after="0" w:line="240" w:lineRule="auto"/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r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cosθ+isinθ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=r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iθ</m:t>
              </m:r>
            </m:sup>
          </m:sSup>
        </m:oMath>
      </m:oMathPara>
    </w:p>
    <w:p w14:paraId="1AA76163" w14:textId="33F84E36" w:rsidR="00D11A20" w:rsidRDefault="00D11A20" w:rsidP="00D80C2C">
      <w:pPr>
        <w:spacing w:after="0" w:line="240" w:lineRule="auto"/>
        <w:rPr>
          <w:rFonts w:eastAsiaTheme="minorEastAsia"/>
        </w:rPr>
      </w:pPr>
    </w:p>
    <w:p w14:paraId="57DD4A3A" w14:textId="64267134" w:rsidR="00D11A20" w:rsidRDefault="00D11A20" w:rsidP="00D80C2C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For the case where </w:t>
      </w:r>
      <m:oMath>
        <m:r>
          <w:rPr>
            <w:rFonts w:ascii="Cambria Math" w:eastAsiaTheme="minorEastAsia" w:hAnsi="Cambria Math"/>
          </w:rPr>
          <m:t>r=1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θ=π</m:t>
        </m:r>
      </m:oMath>
      <w:r>
        <w:rPr>
          <w:rFonts w:eastAsiaTheme="minorEastAsia"/>
        </w:rPr>
        <w:t>…</w:t>
      </w:r>
    </w:p>
    <w:p w14:paraId="5E90FD86" w14:textId="7B5AF75C" w:rsidR="00D11A20" w:rsidRDefault="00D11A20" w:rsidP="00D80C2C">
      <w:pPr>
        <w:spacing w:after="0" w:line="240" w:lineRule="auto"/>
        <w:rPr>
          <w:rFonts w:eastAsiaTheme="minorEastAsia"/>
        </w:rPr>
      </w:pPr>
    </w:p>
    <w:p w14:paraId="0FA65F53" w14:textId="7FEE58A0" w:rsidR="00D11A20" w:rsidRPr="00D11A20" w:rsidRDefault="00D80C2C" w:rsidP="00D80C2C">
      <w:pPr>
        <w:spacing w:after="0" w:line="240" w:lineRule="auto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cosπ+isinπ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-1+0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iπ</m:t>
              </m:r>
            </m:sup>
          </m:sSup>
          <m:r>
            <w:rPr>
              <w:rFonts w:ascii="Cambria Math" w:hAnsi="Cambria Math"/>
            </w:rPr>
            <m:t>=-1</m:t>
          </m:r>
        </m:oMath>
      </m:oMathPara>
    </w:p>
    <w:p w14:paraId="4A850CBA" w14:textId="77777777" w:rsidR="00D11A20" w:rsidRDefault="00D11A20" w:rsidP="00D80C2C">
      <w:pPr>
        <w:spacing w:after="0" w:line="240" w:lineRule="auto"/>
        <w:rPr>
          <w:rFonts w:eastAsiaTheme="minorEastAsia"/>
        </w:rPr>
      </w:pPr>
    </w:p>
    <w:p w14:paraId="75CAF266" w14:textId="5051002D" w:rsidR="00D11A20" w:rsidRDefault="00D11A20" w:rsidP="00D80C2C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And hence…</w:t>
      </w:r>
    </w:p>
    <w:p w14:paraId="4E80B149" w14:textId="77777777" w:rsidR="00D80C2C" w:rsidRDefault="00D80C2C" w:rsidP="00D80C2C">
      <w:pPr>
        <w:spacing w:after="0" w:line="240" w:lineRule="auto"/>
        <w:rPr>
          <w:rFonts w:eastAsiaTheme="minorEastAsia"/>
        </w:rPr>
      </w:pPr>
    </w:p>
    <w:p w14:paraId="06073ECC" w14:textId="6E499472" w:rsidR="00D11A20" w:rsidRPr="00D11A20" w:rsidRDefault="00D80C2C" w:rsidP="00D80C2C">
      <w:pPr>
        <w:spacing w:after="0" w:line="240" w:lineRule="auto"/>
        <w:rPr>
          <w:rFonts w:eastAsiaTheme="minorEastAsia"/>
          <w:b/>
          <w:bCs/>
          <w:sz w:val="30"/>
          <w:szCs w:val="30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bCs/>
                  <w:i/>
                  <w:sz w:val="30"/>
                  <w:szCs w:val="3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0"/>
                  <w:szCs w:val="30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0"/>
                  <w:szCs w:val="30"/>
                </w:rPr>
                <m:t>iπ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0"/>
              <w:szCs w:val="30"/>
            </w:rPr>
            <m:t>=-1</m:t>
          </m:r>
        </m:oMath>
      </m:oMathPara>
    </w:p>
    <w:p w14:paraId="6BD08406" w14:textId="77777777" w:rsidR="00D11A20" w:rsidRPr="00D11A20" w:rsidRDefault="00D11A20" w:rsidP="00D80C2C">
      <w:pPr>
        <w:spacing w:after="0" w:line="240" w:lineRule="auto"/>
        <w:rPr>
          <w:rFonts w:eastAsiaTheme="minorEastAsia"/>
          <w:b/>
          <w:bCs/>
          <w:sz w:val="30"/>
          <w:szCs w:val="30"/>
        </w:rPr>
      </w:pPr>
    </w:p>
    <w:sectPr w:rsidR="00D11A20" w:rsidRPr="00D11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90"/>
    <w:rsid w:val="00216471"/>
    <w:rsid w:val="00333A90"/>
    <w:rsid w:val="00D11A20"/>
    <w:rsid w:val="00D8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18630"/>
  <w15:chartTrackingRefBased/>
  <w15:docId w15:val="{18838A15-0A03-49E0-8625-6B11ECED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A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2021-09-28T14:04:00Z</cp:lastPrinted>
  <dcterms:created xsi:type="dcterms:W3CDTF">2021-09-28T12:42:00Z</dcterms:created>
  <dcterms:modified xsi:type="dcterms:W3CDTF">2022-02-05T11:38:00Z</dcterms:modified>
</cp:coreProperties>
</file>